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0F7D7" w14:textId="6B953ED3" w:rsidR="005C55AD" w:rsidRDefault="00866C0B" w:rsidP="005C55AD">
      <w:pPr>
        <w:jc w:val="center"/>
        <w:rPr>
          <w:rFonts w:ascii="Arial" w:eastAsia="Arial" w:hAnsi="Arial" w:cs="Arial"/>
          <w:b/>
        </w:rPr>
      </w:pPr>
      <w:r w:rsidRPr="00866C0B">
        <w:rPr>
          <w:rFonts w:ascii="Arial" w:eastAsia="Arial" w:hAnsi="Arial" w:cs="Arial"/>
          <w:b/>
        </w:rPr>
        <w:t xml:space="preserve">PONENCIA </w:t>
      </w:r>
      <w:bookmarkStart w:id="0" w:name="_heading=h.trcsaf7qypmx" w:colFirst="0" w:colLast="0"/>
      <w:bookmarkEnd w:id="0"/>
      <w:r>
        <w:rPr>
          <w:rFonts w:ascii="Arial" w:eastAsia="Arial" w:hAnsi="Arial" w:cs="Arial"/>
          <w:b/>
        </w:rPr>
        <w:t xml:space="preserve"> </w:t>
      </w:r>
    </w:p>
    <w:p w14:paraId="00CDEE46" w14:textId="77777777" w:rsidR="005C55AD" w:rsidRDefault="005C55AD" w:rsidP="005C55AD">
      <w:pPr>
        <w:rPr>
          <w:rFonts w:ascii="Arial" w:eastAsia="Arial" w:hAnsi="Arial" w:cs="Arial"/>
          <w:b/>
          <w:color w:val="000000"/>
        </w:rPr>
      </w:pPr>
    </w:p>
    <w:p w14:paraId="73867A07" w14:textId="61648E36" w:rsidR="00A301AB" w:rsidRPr="005C55AD" w:rsidRDefault="005C55AD" w:rsidP="005C55AD">
      <w:pPr>
        <w:jc w:val="both"/>
        <w:rPr>
          <w:rFonts w:ascii="Arial" w:eastAsia="Arial" w:hAnsi="Arial" w:cs="Arial"/>
          <w:b/>
        </w:rPr>
      </w:pPr>
      <w:r>
        <w:rPr>
          <w:rFonts w:ascii="Arial" w:eastAsia="Arial" w:hAnsi="Arial" w:cs="Arial"/>
          <w:b/>
          <w:color w:val="000000"/>
        </w:rPr>
        <w:t>PROYECTO DE ACUERDO NO. 472 DE  202</w:t>
      </w:r>
      <w:r>
        <w:rPr>
          <w:rFonts w:ascii="Arial" w:eastAsia="Arial" w:hAnsi="Arial" w:cs="Arial"/>
          <w:b/>
        </w:rPr>
        <w:t>5 “POR MEDIO DEL CUAL SE ESTABLECEN LOS LINEAMIENTOS PARA LA FORMULACIÓN DE LA POLÍTICA PÚBLICA INTEGRAL DE FOMENTO AL EMPRENDIMIENTO LIDERADO POR MUJERES Y SE DICTAN OTRAS DISPOSICIONES</w:t>
      </w:r>
      <w:r w:rsidR="00F2749A">
        <w:rPr>
          <w:rFonts w:ascii="Arial" w:eastAsia="Arial" w:hAnsi="Arial" w:cs="Arial"/>
          <w:b/>
          <w:color w:val="000000"/>
        </w:rPr>
        <w:t>”</w:t>
      </w:r>
    </w:p>
    <w:p w14:paraId="09044C9E" w14:textId="77777777" w:rsidR="00A301AB" w:rsidRDefault="00A301AB">
      <w:pPr>
        <w:jc w:val="center"/>
        <w:rPr>
          <w:rFonts w:ascii="Arial" w:eastAsia="Arial" w:hAnsi="Arial" w:cs="Arial"/>
        </w:rPr>
      </w:pPr>
    </w:p>
    <w:p w14:paraId="04FBF66F" w14:textId="77777777" w:rsidR="00A301AB" w:rsidRDefault="00A301AB">
      <w:pPr>
        <w:jc w:val="center"/>
        <w:rPr>
          <w:rFonts w:ascii="Arial" w:eastAsia="Arial" w:hAnsi="Arial" w:cs="Arial"/>
        </w:rPr>
      </w:pPr>
    </w:p>
    <w:p w14:paraId="5129BA2B" w14:textId="77777777" w:rsidR="00A301AB" w:rsidRDefault="00F2749A">
      <w:pPr>
        <w:jc w:val="center"/>
        <w:rPr>
          <w:rFonts w:ascii="Arial" w:eastAsia="Arial" w:hAnsi="Arial" w:cs="Arial"/>
          <w:b/>
          <w:color w:val="000000"/>
        </w:rPr>
      </w:pPr>
      <w:r>
        <w:rPr>
          <w:rFonts w:ascii="Arial" w:eastAsia="Arial" w:hAnsi="Arial" w:cs="Arial"/>
          <w:b/>
          <w:color w:val="000000"/>
        </w:rPr>
        <w:t>EXPOSICIÓN DE MOTIVOS</w:t>
      </w:r>
    </w:p>
    <w:p w14:paraId="48D7E627" w14:textId="77777777" w:rsidR="00A301AB" w:rsidRDefault="00A301AB">
      <w:pPr>
        <w:jc w:val="center"/>
        <w:rPr>
          <w:rFonts w:ascii="Arial" w:eastAsia="Arial" w:hAnsi="Arial" w:cs="Arial"/>
          <w:b/>
        </w:rPr>
      </w:pPr>
    </w:p>
    <w:p w14:paraId="1DA53A8A" w14:textId="77777777" w:rsidR="00A301AB" w:rsidRDefault="00A301AB">
      <w:pPr>
        <w:rPr>
          <w:rFonts w:ascii="Arial" w:eastAsia="Arial" w:hAnsi="Arial" w:cs="Arial"/>
          <w:color w:val="000000"/>
        </w:rPr>
      </w:pPr>
    </w:p>
    <w:p w14:paraId="66C387D6" w14:textId="77777777" w:rsidR="00A301AB" w:rsidRDefault="00F2749A">
      <w:pPr>
        <w:numPr>
          <w:ilvl w:val="0"/>
          <w:numId w:val="2"/>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OBJETO DEL PROYECTO</w:t>
      </w:r>
    </w:p>
    <w:p w14:paraId="763F166C" w14:textId="77777777" w:rsidR="00A301AB" w:rsidRDefault="00A301AB">
      <w:pPr>
        <w:ind w:left="60"/>
        <w:jc w:val="both"/>
        <w:rPr>
          <w:rFonts w:ascii="Arial" w:eastAsia="Arial" w:hAnsi="Arial" w:cs="Arial"/>
          <w:color w:val="000000"/>
        </w:rPr>
      </w:pPr>
    </w:p>
    <w:p w14:paraId="6D4C2CD6" w14:textId="758534BF" w:rsidR="00A301AB" w:rsidRDefault="00866C0B">
      <w:pPr>
        <w:jc w:val="both"/>
        <w:rPr>
          <w:rFonts w:ascii="Arial" w:eastAsia="Arial" w:hAnsi="Arial" w:cs="Arial"/>
        </w:rPr>
      </w:pPr>
      <w:r>
        <w:rPr>
          <w:rFonts w:ascii="Arial" w:eastAsia="Arial" w:hAnsi="Arial" w:cs="Arial"/>
          <w:color w:val="000000"/>
        </w:rPr>
        <w:t xml:space="preserve">La honorable concejal </w:t>
      </w:r>
      <w:r w:rsidR="00F2749A">
        <w:rPr>
          <w:rFonts w:ascii="Arial" w:eastAsia="Arial" w:hAnsi="Arial" w:cs="Arial"/>
          <w:color w:val="000000"/>
        </w:rPr>
        <w:t xml:space="preserve"> </w:t>
      </w:r>
      <w:r>
        <w:rPr>
          <w:rFonts w:ascii="Arial" w:eastAsia="Arial" w:hAnsi="Arial" w:cs="Arial"/>
          <w:color w:val="000000"/>
        </w:rPr>
        <w:t xml:space="preserve">Clara Lucia Sandoval </w:t>
      </w:r>
      <w:r w:rsidR="00F2749A">
        <w:rPr>
          <w:rFonts w:ascii="Arial" w:eastAsia="Arial" w:hAnsi="Arial" w:cs="Arial"/>
          <w:color w:val="000000"/>
        </w:rPr>
        <w:t>present</w:t>
      </w:r>
      <w:r>
        <w:rPr>
          <w:rFonts w:ascii="Arial" w:eastAsia="Arial" w:hAnsi="Arial" w:cs="Arial"/>
          <w:color w:val="000000"/>
        </w:rPr>
        <w:t xml:space="preserve">a </w:t>
      </w:r>
      <w:r w:rsidR="00411778">
        <w:rPr>
          <w:rFonts w:ascii="Arial" w:eastAsia="Arial" w:hAnsi="Arial" w:cs="Arial"/>
          <w:color w:val="000000"/>
        </w:rPr>
        <w:t>el</w:t>
      </w:r>
      <w:r>
        <w:rPr>
          <w:rFonts w:ascii="Arial" w:eastAsia="Arial" w:hAnsi="Arial" w:cs="Arial"/>
          <w:color w:val="000000"/>
        </w:rPr>
        <w:t xml:space="preserve">  </w:t>
      </w:r>
      <w:r w:rsidR="00411778">
        <w:rPr>
          <w:rFonts w:ascii="Arial" w:eastAsia="Arial" w:hAnsi="Arial" w:cs="Arial"/>
          <w:color w:val="000000"/>
        </w:rPr>
        <w:t xml:space="preserve">Proyecto de Acuerdo 472, </w:t>
      </w:r>
      <w:r>
        <w:rPr>
          <w:rFonts w:ascii="Arial" w:eastAsia="Arial" w:hAnsi="Arial" w:cs="Arial"/>
          <w:color w:val="000000"/>
        </w:rPr>
        <w:t xml:space="preserve">que tiene como </w:t>
      </w:r>
      <w:r w:rsidR="00F2749A">
        <w:rPr>
          <w:rFonts w:ascii="Arial" w:eastAsia="Arial" w:hAnsi="Arial" w:cs="Arial"/>
          <w:color w:val="000000"/>
        </w:rPr>
        <w:t xml:space="preserve">objeto </w:t>
      </w:r>
      <w:r w:rsidR="00F2749A">
        <w:rPr>
          <w:rFonts w:ascii="Arial" w:eastAsia="Arial" w:hAnsi="Arial" w:cs="Arial"/>
        </w:rPr>
        <w:t>establecer los lineamientos para la formulación de la política pública Integral de fomento al emprendimiento liderado por mujeres y se dictan otras disposiciones.</w:t>
      </w:r>
    </w:p>
    <w:p w14:paraId="1E60F479" w14:textId="77777777" w:rsidR="00A301AB" w:rsidRDefault="00A301AB">
      <w:pPr>
        <w:jc w:val="both"/>
        <w:rPr>
          <w:rFonts w:ascii="Arial" w:eastAsia="Arial" w:hAnsi="Arial" w:cs="Arial"/>
        </w:rPr>
      </w:pPr>
    </w:p>
    <w:p w14:paraId="5077168E" w14:textId="05015B71" w:rsidR="00A301AB" w:rsidRPr="00FB42BF" w:rsidRDefault="00866C0B" w:rsidP="00FB42BF">
      <w:pPr>
        <w:jc w:val="both"/>
        <w:rPr>
          <w:rFonts w:ascii="Arial" w:eastAsia="Arial" w:hAnsi="Arial" w:cs="Arial"/>
        </w:rPr>
      </w:pPr>
      <w:r>
        <w:rPr>
          <w:rFonts w:ascii="Arial" w:eastAsia="Arial" w:hAnsi="Arial" w:cs="Arial"/>
        </w:rPr>
        <w:t xml:space="preserve">La H.C., </w:t>
      </w:r>
      <w:r w:rsidR="00F2749A">
        <w:rPr>
          <w:rFonts w:ascii="Arial" w:eastAsia="Arial" w:hAnsi="Arial" w:cs="Arial"/>
        </w:rPr>
        <w:t xml:space="preserve"> </w:t>
      </w:r>
      <w:r>
        <w:rPr>
          <w:rFonts w:ascii="Arial" w:eastAsia="Arial" w:hAnsi="Arial" w:cs="Arial"/>
        </w:rPr>
        <w:t>pretende con esta</w:t>
      </w:r>
      <w:r w:rsidR="00F2749A">
        <w:rPr>
          <w:rFonts w:ascii="Arial" w:eastAsia="Arial" w:hAnsi="Arial" w:cs="Arial"/>
        </w:rPr>
        <w:t xml:space="preserve"> iniciativa</w:t>
      </w:r>
      <w:r>
        <w:rPr>
          <w:rFonts w:ascii="Arial" w:eastAsia="Arial" w:hAnsi="Arial" w:cs="Arial"/>
        </w:rPr>
        <w:t xml:space="preserve">, </w:t>
      </w:r>
      <w:r w:rsidR="00F2749A">
        <w:rPr>
          <w:rFonts w:ascii="Arial" w:eastAsia="Arial" w:hAnsi="Arial" w:cs="Arial"/>
        </w:rPr>
        <w:t>unificar la oferta pública destinada a las mujeres emprendedoras bajo un mismo criterio orientador, y que la misma tenga una continuidad que garantice la conformación de todo un ecosistema emprendedor liderado por mujeres, resaltando así su participación en el tejido empresarial de la ciudad.</w:t>
      </w:r>
    </w:p>
    <w:p w14:paraId="03A93349" w14:textId="77777777" w:rsidR="00A301AB" w:rsidRDefault="00A301AB">
      <w:pPr>
        <w:pBdr>
          <w:top w:val="nil"/>
          <w:left w:val="nil"/>
          <w:bottom w:val="nil"/>
          <w:right w:val="nil"/>
          <w:between w:val="nil"/>
        </w:pBdr>
        <w:ind w:left="420"/>
        <w:jc w:val="both"/>
        <w:rPr>
          <w:rFonts w:ascii="Arial" w:eastAsia="Arial" w:hAnsi="Arial" w:cs="Arial"/>
          <w:color w:val="000000"/>
        </w:rPr>
      </w:pPr>
    </w:p>
    <w:p w14:paraId="0D212800" w14:textId="77777777" w:rsidR="00A301AB" w:rsidRDefault="00F2749A">
      <w:pPr>
        <w:numPr>
          <w:ilvl w:val="0"/>
          <w:numId w:val="2"/>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JUSTIFICACIÓN</w:t>
      </w:r>
    </w:p>
    <w:p w14:paraId="4C084F7B" w14:textId="77777777" w:rsidR="00A301AB" w:rsidRDefault="00A301AB">
      <w:pPr>
        <w:pBdr>
          <w:top w:val="nil"/>
          <w:left w:val="nil"/>
          <w:bottom w:val="nil"/>
          <w:right w:val="nil"/>
          <w:between w:val="nil"/>
        </w:pBdr>
        <w:jc w:val="both"/>
        <w:rPr>
          <w:rFonts w:ascii="Arial" w:eastAsia="Arial" w:hAnsi="Arial" w:cs="Arial"/>
          <w:b/>
        </w:rPr>
      </w:pPr>
    </w:p>
    <w:p w14:paraId="5A806B8C" w14:textId="17A12149" w:rsidR="00FB42BF" w:rsidRDefault="00FB42BF">
      <w:pPr>
        <w:pBdr>
          <w:top w:val="nil"/>
          <w:left w:val="nil"/>
          <w:bottom w:val="nil"/>
          <w:right w:val="nil"/>
          <w:between w:val="nil"/>
        </w:pBdr>
        <w:jc w:val="both"/>
        <w:rPr>
          <w:rFonts w:ascii="Arial" w:eastAsia="Arial" w:hAnsi="Arial" w:cs="Arial"/>
        </w:rPr>
      </w:pPr>
      <w:r>
        <w:rPr>
          <w:rFonts w:ascii="Arial" w:eastAsia="Arial" w:hAnsi="Arial" w:cs="Arial"/>
        </w:rPr>
        <w:t>Según la autora, d</w:t>
      </w:r>
      <w:r w:rsidR="00F2749A">
        <w:rPr>
          <w:rFonts w:ascii="Arial" w:eastAsia="Arial" w:hAnsi="Arial" w:cs="Arial"/>
        </w:rPr>
        <w:t>os narrativas de política pública han orientado la presente iniciativa</w:t>
      </w:r>
      <w:r>
        <w:rPr>
          <w:rFonts w:ascii="Arial" w:eastAsia="Arial" w:hAnsi="Arial" w:cs="Arial"/>
        </w:rPr>
        <w:t>:</w:t>
      </w:r>
    </w:p>
    <w:p w14:paraId="1B86B408" w14:textId="77777777" w:rsidR="00FB42BF" w:rsidRDefault="00FB42BF">
      <w:pPr>
        <w:pBdr>
          <w:top w:val="nil"/>
          <w:left w:val="nil"/>
          <w:bottom w:val="nil"/>
          <w:right w:val="nil"/>
          <w:between w:val="nil"/>
        </w:pBdr>
        <w:jc w:val="both"/>
        <w:rPr>
          <w:rFonts w:ascii="Arial" w:eastAsia="Arial" w:hAnsi="Arial" w:cs="Arial"/>
        </w:rPr>
      </w:pPr>
    </w:p>
    <w:p w14:paraId="75DE0676" w14:textId="0BAACBC1" w:rsidR="00A301AB" w:rsidRDefault="00F2749A">
      <w:pPr>
        <w:pBdr>
          <w:top w:val="nil"/>
          <w:left w:val="nil"/>
          <w:bottom w:val="nil"/>
          <w:right w:val="nil"/>
          <w:between w:val="nil"/>
        </w:pBdr>
        <w:jc w:val="both"/>
        <w:rPr>
          <w:rFonts w:ascii="Arial" w:eastAsia="Arial" w:hAnsi="Arial" w:cs="Arial"/>
        </w:rPr>
      </w:pPr>
      <w:r w:rsidRPr="00FB42BF">
        <w:rPr>
          <w:rFonts w:ascii="Arial" w:eastAsia="Arial" w:hAnsi="Arial" w:cs="Arial"/>
          <w:b/>
          <w:bCs/>
        </w:rPr>
        <w:t>En primer lugar,</w:t>
      </w:r>
      <w:r>
        <w:rPr>
          <w:rFonts w:ascii="Arial" w:eastAsia="Arial" w:hAnsi="Arial" w:cs="Arial"/>
        </w:rPr>
        <w:t xml:space="preserve"> la sociedad colombiana y bogotana avanza en la discusión de soluciones a los problemas que más aquejan a las mujeres. Más allá de discursos políticos, las mujeres necesitan soluciones reales que mitiguen las brechas económicas y sociales que históricamente las han afectado.</w:t>
      </w:r>
    </w:p>
    <w:p w14:paraId="61AAC278" w14:textId="77777777" w:rsidR="00A301AB" w:rsidRDefault="00A301AB">
      <w:pPr>
        <w:pBdr>
          <w:top w:val="nil"/>
          <w:left w:val="nil"/>
          <w:bottom w:val="nil"/>
          <w:right w:val="nil"/>
          <w:between w:val="nil"/>
        </w:pBdr>
        <w:jc w:val="both"/>
        <w:rPr>
          <w:rFonts w:ascii="Arial" w:eastAsia="Arial" w:hAnsi="Arial" w:cs="Arial"/>
        </w:rPr>
      </w:pPr>
    </w:p>
    <w:p w14:paraId="6EF35B1E" w14:textId="77777777" w:rsidR="00A301AB" w:rsidRDefault="00F2749A">
      <w:pPr>
        <w:pBdr>
          <w:top w:val="nil"/>
          <w:left w:val="nil"/>
          <w:bottom w:val="nil"/>
          <w:right w:val="nil"/>
          <w:between w:val="nil"/>
        </w:pBdr>
        <w:jc w:val="both"/>
        <w:rPr>
          <w:rFonts w:ascii="Arial" w:eastAsia="Arial" w:hAnsi="Arial" w:cs="Arial"/>
        </w:rPr>
      </w:pPr>
      <w:r w:rsidRPr="00FB42BF">
        <w:rPr>
          <w:rFonts w:ascii="Arial" w:eastAsia="Arial" w:hAnsi="Arial" w:cs="Arial"/>
          <w:b/>
          <w:bCs/>
        </w:rPr>
        <w:t>En segundo lugar,</w:t>
      </w:r>
      <w:r>
        <w:rPr>
          <w:rFonts w:ascii="Arial" w:eastAsia="Arial" w:hAnsi="Arial" w:cs="Arial"/>
        </w:rPr>
        <w:t xml:space="preserve"> los últimos tres años han estado marcados por profundas crisis económicas, la primera derivada de la pandemia por el Covid-19, y la segunda por una desaceleración de la economía, más ligada a variables externas. Bogotá no ha sido ajena a estas dos problemáticas, la pandemia destruyó un gran número de puestos de trabajo y a pequeños negocios, y generó un panorama desalentador para las mujeres, especialmente a quienes asumen la cabeza del hogar como madres solteras.</w:t>
      </w:r>
    </w:p>
    <w:p w14:paraId="08FB92D3" w14:textId="77777777" w:rsidR="00A301AB" w:rsidRDefault="00A301AB">
      <w:pPr>
        <w:pBdr>
          <w:top w:val="nil"/>
          <w:left w:val="nil"/>
          <w:bottom w:val="nil"/>
          <w:right w:val="nil"/>
          <w:between w:val="nil"/>
        </w:pBdr>
        <w:jc w:val="both"/>
        <w:rPr>
          <w:rFonts w:ascii="Arial" w:eastAsia="Arial" w:hAnsi="Arial" w:cs="Arial"/>
        </w:rPr>
      </w:pPr>
    </w:p>
    <w:p w14:paraId="363C651F"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Para darle solución a la crisis económica, la Administración Distrital impulsó el programa “Mujer Emprendedora y Productiva”, que después se unificaría a la estrategia  “Bogotá Local” en donde se ofrecieron talleres y actividades de formación en habilidades blandas, y se otorgaron incentivos económicos no reembolsables de hasta tres millones de pesos para las unidades productivas que aplicaran a ciertos criterios de favorabilidad.</w:t>
      </w:r>
    </w:p>
    <w:p w14:paraId="46002024" w14:textId="77777777" w:rsidR="00A301AB" w:rsidRDefault="00A301AB">
      <w:pPr>
        <w:pBdr>
          <w:top w:val="nil"/>
          <w:left w:val="nil"/>
          <w:bottom w:val="nil"/>
          <w:right w:val="nil"/>
          <w:between w:val="nil"/>
        </w:pBdr>
        <w:jc w:val="both"/>
        <w:rPr>
          <w:rFonts w:ascii="Arial" w:eastAsia="Arial" w:hAnsi="Arial" w:cs="Arial"/>
        </w:rPr>
      </w:pPr>
    </w:p>
    <w:p w14:paraId="0DDDE2A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Paralelo a esto, para hacerle frente a la situación que viven las mujeres en la ciudad, y que se agudizó durante la pandemia, la Alcaldía Mayor de Bogotá impulsó el Sistema Distrital del Cuidado, y bajo su estrategia de las Manzanas del Cuidado se canalizó toda la oferta institucional para mejorar las condiciones de vida de las mujeres más vulnerables de la ciudad.</w:t>
      </w:r>
    </w:p>
    <w:p w14:paraId="144D6894" w14:textId="77777777" w:rsidR="00A301AB" w:rsidRDefault="00A301AB">
      <w:pPr>
        <w:pBdr>
          <w:top w:val="nil"/>
          <w:left w:val="nil"/>
          <w:bottom w:val="nil"/>
          <w:right w:val="nil"/>
          <w:between w:val="nil"/>
        </w:pBdr>
        <w:jc w:val="both"/>
        <w:rPr>
          <w:rFonts w:ascii="Arial" w:eastAsia="Arial" w:hAnsi="Arial" w:cs="Arial"/>
        </w:rPr>
      </w:pPr>
    </w:p>
    <w:p w14:paraId="78B1C0EA"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La presente iniciativa, busca afrontar ambos desafíos. Por un lado, es una respuesta a la desaceleración de la economía y la destrucción del tejido empresarial en la ciudad, lo cual obliga a la formulación de iniciativas osadas e innovadoras que estimulen la reactivación económica y le hagan frente a la crisis, y, por otro lado, fórmula instrumentos que mejoren considerablemente las condiciones de la mujer en el mercado laboral.</w:t>
      </w:r>
    </w:p>
    <w:p w14:paraId="5642D854" w14:textId="77777777" w:rsidR="00A301AB" w:rsidRDefault="00A301AB">
      <w:pPr>
        <w:pBdr>
          <w:top w:val="nil"/>
          <w:left w:val="nil"/>
          <w:bottom w:val="nil"/>
          <w:right w:val="nil"/>
          <w:between w:val="nil"/>
        </w:pBdr>
        <w:jc w:val="both"/>
        <w:rPr>
          <w:rFonts w:ascii="Arial" w:eastAsia="Arial" w:hAnsi="Arial" w:cs="Arial"/>
        </w:rPr>
      </w:pPr>
    </w:p>
    <w:p w14:paraId="5D71EA27"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Este proyecto de Acuerdo es una iniciativa transversal, que le da continuidad a los avances hechos tanto en materia de reactivación económica, en cabeza de la Secretaría Distrital de Desarrollo Económico, como a la mejora de la calidad de vida de las mujeres de la ciudad, a cargo de la Secretaría Distrital de la Mujer. Ambos actores se encuentran en esta iniciativa y suman esfuerzos de manera coordinada para impulsar su implementación.</w:t>
      </w:r>
    </w:p>
    <w:p w14:paraId="7630B9A0" w14:textId="77777777" w:rsidR="00A301AB" w:rsidRDefault="00A301AB">
      <w:pPr>
        <w:pBdr>
          <w:top w:val="nil"/>
          <w:left w:val="nil"/>
          <w:bottom w:val="nil"/>
          <w:right w:val="nil"/>
          <w:between w:val="nil"/>
        </w:pBdr>
        <w:jc w:val="both"/>
        <w:rPr>
          <w:rFonts w:ascii="Arial" w:eastAsia="Arial" w:hAnsi="Arial" w:cs="Arial"/>
        </w:rPr>
      </w:pPr>
    </w:p>
    <w:p w14:paraId="464E18B3"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El emprendimiento ha demostrado ser una herramienta efectiva en el cierre de las desigualdades entre hombres y mujeres, un emprendimiento femenino es una ventana de oportunidades. La mujer que genera sus propios ingresos es una mujer que se aleja de los círculos de violencia por dependencia económica, detrás de una mujer emprendedora hay niños que logran avanzar en su etapa escolar y reducen su riesgo de desnutrición, y detrás de una mujer emprendedora hay una persona con discapacidad y con dependencia del cuidado que subsiste de los ingresos que esa unidad productiva renta.</w:t>
      </w:r>
    </w:p>
    <w:p w14:paraId="3D166252" w14:textId="77777777" w:rsidR="00A301AB" w:rsidRDefault="00A301AB">
      <w:pPr>
        <w:pBdr>
          <w:top w:val="nil"/>
          <w:left w:val="nil"/>
          <w:bottom w:val="nil"/>
          <w:right w:val="nil"/>
          <w:between w:val="nil"/>
        </w:pBdr>
        <w:jc w:val="both"/>
        <w:rPr>
          <w:rFonts w:ascii="Arial" w:eastAsia="Arial" w:hAnsi="Arial" w:cs="Arial"/>
        </w:rPr>
      </w:pPr>
    </w:p>
    <w:p w14:paraId="1EC6AEB8"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 xml:space="preserve">Pero sumado a esto, el emprendimiento femenino es garantía de resiliencia y persistencia, virtudes propias de toda mujer, lo cual permite que su unidad productiva no naufrague en su etapa de crecimiento. Es así como el emprendimiento </w:t>
      </w:r>
      <w:r>
        <w:rPr>
          <w:rFonts w:ascii="Arial" w:eastAsia="Arial" w:hAnsi="Arial" w:cs="Arial"/>
        </w:rPr>
        <w:lastRenderedPageBreak/>
        <w:t>femenino debe ser una gran apuesta en materia de política económica y social para la Administración Distrital.</w:t>
      </w:r>
    </w:p>
    <w:p w14:paraId="472994E5" w14:textId="77777777" w:rsidR="00A301AB" w:rsidRDefault="00A301AB">
      <w:pPr>
        <w:pBdr>
          <w:top w:val="nil"/>
          <w:left w:val="nil"/>
          <w:bottom w:val="nil"/>
          <w:right w:val="nil"/>
          <w:between w:val="nil"/>
        </w:pBdr>
        <w:jc w:val="both"/>
        <w:rPr>
          <w:rFonts w:ascii="Arial" w:eastAsia="Arial" w:hAnsi="Arial" w:cs="Arial"/>
        </w:rPr>
      </w:pPr>
    </w:p>
    <w:p w14:paraId="2141FD0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Durante la etapa de elaboración del presente proyecto de Acuerdo, se pudo identificar que la ciudad no tiene un criterio unificado que oriente a toda la oferta pública institucional relacionada con el emprendimiento femenino, más allá de algunos Acuerdos. En ese orden, se sigue la línea de política pública establecida por el Gobierno nacional, que separó al emprendimiento transversal (Ley 2069 de 2020 - CONPES 4011 de 2020) del emprendimiento femenino (Ley 2125 de 2021), así como ya lo había hecho con el emprendimiento juvenil (Ley 1780 de 2016) y que posteriormente lo haría con el emprendimiento social (Ley 2234 de 2022).</w:t>
      </w:r>
    </w:p>
    <w:p w14:paraId="7B955F64" w14:textId="77777777" w:rsidR="00A301AB" w:rsidRDefault="00A301AB">
      <w:pPr>
        <w:pBdr>
          <w:top w:val="nil"/>
          <w:left w:val="nil"/>
          <w:bottom w:val="nil"/>
          <w:right w:val="nil"/>
          <w:between w:val="nil"/>
        </w:pBdr>
        <w:jc w:val="both"/>
        <w:rPr>
          <w:rFonts w:ascii="Arial" w:eastAsia="Arial" w:hAnsi="Arial" w:cs="Arial"/>
        </w:rPr>
      </w:pPr>
    </w:p>
    <w:p w14:paraId="2C797BB6"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Actualmente, la política Pública Distrital de emprendimiento reconoce factores de discriminación positiva en favor de las mujeres, y ha orientado iniciativas como el programa “Creo en mi” (</w:t>
      </w:r>
      <w:hyperlink r:id="rId9">
        <w:r>
          <w:rPr>
            <w:rFonts w:ascii="Arial" w:eastAsia="Arial" w:hAnsi="Arial" w:cs="Arial"/>
            <w:color w:val="1155CC"/>
            <w:u w:val="single"/>
          </w:rPr>
          <w:t>https://bogota.gov.co/servicios/oportunidades-y-apoyos/creo-en-mi</w:t>
        </w:r>
      </w:hyperlink>
      <w:r>
        <w:rPr>
          <w:rFonts w:ascii="Arial" w:eastAsia="Arial" w:hAnsi="Arial" w:cs="Arial"/>
        </w:rPr>
        <w:t>) y el programa “Mujer Emprendedora y Productiva” (</w:t>
      </w:r>
      <w:hyperlink r:id="rId10">
        <w:r>
          <w:rPr>
            <w:rFonts w:ascii="Arial" w:eastAsia="Arial" w:hAnsi="Arial" w:cs="Arial"/>
            <w:color w:val="1155CC"/>
            <w:u w:val="single"/>
          </w:rPr>
          <w:t>https://desarrolloeconomico.gov.co/micrositios/mujer-productiva-emprendedora/</w:t>
        </w:r>
      </w:hyperlink>
      <w:r>
        <w:rPr>
          <w:rFonts w:ascii="Arial" w:eastAsia="Arial" w:hAnsi="Arial" w:cs="Arial"/>
        </w:rPr>
        <w:t>)  que hicieron parte de la estrategia de reactivación económica. Sin embargo, esta oferta pública depende de la ejecución de toda la política de emprendimiento, y está ligada a la disponibilidad de recursos y a los objetivos de cada administración, con lo cual las estrategias no logran generar un gran impacto, y carecen de instrumentos certeros de medición.</w:t>
      </w:r>
    </w:p>
    <w:p w14:paraId="4B8BBCAC" w14:textId="77777777" w:rsidR="00A301AB" w:rsidRDefault="00A301AB">
      <w:pPr>
        <w:pBdr>
          <w:top w:val="nil"/>
          <w:left w:val="nil"/>
          <w:bottom w:val="nil"/>
          <w:right w:val="nil"/>
          <w:between w:val="nil"/>
        </w:pBdr>
        <w:jc w:val="both"/>
        <w:rPr>
          <w:rFonts w:ascii="Arial" w:eastAsia="Arial" w:hAnsi="Arial" w:cs="Arial"/>
        </w:rPr>
      </w:pPr>
    </w:p>
    <w:p w14:paraId="4AD1FE3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Este proyecto propone la formulación de una nueva política pública independiente, así como lo propuso el Congreso de la República en la Ley 2125 de 2021, para abordar de manera integral y diferencial el emprendimiento liderado por mujeres, garantizando así que se formulen más y mejores programas, con mejores instrumentos de medición y que tengan un mayor impacto en la ciudad. De esta manera, el Concejo de Bogotá busca contribuir a los avances hechos en la ciudad en materia de equidad de género y reactivación económica.</w:t>
      </w:r>
    </w:p>
    <w:p w14:paraId="7512FEEA" w14:textId="77777777" w:rsidR="00A301AB" w:rsidRDefault="00A301AB">
      <w:pPr>
        <w:pBdr>
          <w:top w:val="nil"/>
          <w:left w:val="nil"/>
          <w:bottom w:val="nil"/>
          <w:right w:val="nil"/>
          <w:between w:val="nil"/>
        </w:pBdr>
        <w:jc w:val="both"/>
        <w:rPr>
          <w:rFonts w:ascii="Arial" w:eastAsia="Arial" w:hAnsi="Arial" w:cs="Arial"/>
        </w:rPr>
      </w:pPr>
    </w:p>
    <w:p w14:paraId="74CA3CE8"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Más allá de un diferenciador normativo, el abordaje del emprendimiento por grupos poblacionales permite diseñar instrumentos de política pública focalizados y estructurados según las necesidades y desafíos de cada población, esto permite atender los fenómenos más apremiantes y reconoce su contribución a la economía local.</w:t>
      </w:r>
    </w:p>
    <w:p w14:paraId="57D4B4B9" w14:textId="77777777" w:rsidR="00A301AB" w:rsidRDefault="00A301AB" w:rsidP="00FB42BF">
      <w:pPr>
        <w:pBdr>
          <w:top w:val="nil"/>
          <w:left w:val="nil"/>
          <w:bottom w:val="nil"/>
          <w:right w:val="nil"/>
          <w:between w:val="nil"/>
        </w:pBdr>
        <w:jc w:val="both"/>
        <w:rPr>
          <w:rFonts w:ascii="Arial" w:eastAsia="Arial" w:hAnsi="Arial" w:cs="Arial"/>
          <w:color w:val="000000"/>
        </w:rPr>
      </w:pPr>
    </w:p>
    <w:p w14:paraId="1626085B" w14:textId="77777777" w:rsidR="00A301AB" w:rsidRDefault="00F2749A">
      <w:pPr>
        <w:numPr>
          <w:ilvl w:val="1"/>
          <w:numId w:val="2"/>
        </w:numPr>
        <w:pBdr>
          <w:top w:val="nil"/>
          <w:left w:val="nil"/>
          <w:bottom w:val="nil"/>
          <w:right w:val="nil"/>
          <w:between w:val="nil"/>
        </w:pBdr>
        <w:jc w:val="both"/>
        <w:rPr>
          <w:rFonts w:ascii="Arial" w:eastAsia="Arial" w:hAnsi="Arial" w:cs="Arial"/>
          <w:color w:val="000000"/>
        </w:rPr>
      </w:pPr>
      <w:r>
        <w:rPr>
          <w:rFonts w:ascii="Arial" w:eastAsia="Arial" w:hAnsi="Arial" w:cs="Arial"/>
          <w:b/>
        </w:rPr>
        <w:t>Emprendimiento femenino</w:t>
      </w:r>
    </w:p>
    <w:p w14:paraId="4C1B5B28" w14:textId="77777777" w:rsidR="00A301AB" w:rsidRDefault="00A301AB">
      <w:pPr>
        <w:pBdr>
          <w:top w:val="nil"/>
          <w:left w:val="nil"/>
          <w:bottom w:val="nil"/>
          <w:right w:val="nil"/>
          <w:between w:val="nil"/>
        </w:pBdr>
        <w:jc w:val="both"/>
        <w:rPr>
          <w:rFonts w:ascii="Arial" w:eastAsia="Arial" w:hAnsi="Arial" w:cs="Arial"/>
          <w:b/>
        </w:rPr>
      </w:pPr>
    </w:p>
    <w:p w14:paraId="5084EE0A"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 xml:space="preserve">El emprendimiento femenino tiene una naturaleza única, lo cual lo convierte en un importante motor de la actividad económica a escala. Hay mucha evidencia que </w:t>
      </w:r>
      <w:r>
        <w:rPr>
          <w:rFonts w:ascii="Arial" w:eastAsia="Arial" w:hAnsi="Arial" w:cs="Arial"/>
        </w:rPr>
        <w:lastRenderedPageBreak/>
        <w:t>muestra que el trabajo, cuando es realizado por mujeres, es ejercido desde criterios para solucionar necesidades y poco y nada para acumular. Es decir, el ingreso no tiene un fin acumulativo en sí. El dinero, cuando lo generan las mujeres, es una oportunidad para dar respuesta a las necesidades de vida.</w:t>
      </w:r>
    </w:p>
    <w:p w14:paraId="16ACCDAD" w14:textId="77777777" w:rsidR="00A301AB" w:rsidRDefault="00A301AB">
      <w:pPr>
        <w:pBdr>
          <w:top w:val="nil"/>
          <w:left w:val="nil"/>
          <w:bottom w:val="nil"/>
          <w:right w:val="nil"/>
          <w:between w:val="nil"/>
        </w:pBdr>
        <w:jc w:val="both"/>
        <w:rPr>
          <w:rFonts w:ascii="Arial" w:eastAsia="Arial" w:hAnsi="Arial" w:cs="Arial"/>
        </w:rPr>
      </w:pPr>
    </w:p>
    <w:p w14:paraId="7E5B29BB" w14:textId="77777777" w:rsidR="00A301AB" w:rsidRDefault="00F2749A">
      <w:pPr>
        <w:jc w:val="both"/>
        <w:rPr>
          <w:rFonts w:ascii="Arial" w:eastAsia="Arial" w:hAnsi="Arial" w:cs="Arial"/>
        </w:rPr>
      </w:pPr>
      <w:r>
        <w:rPr>
          <w:rFonts w:ascii="Arial" w:eastAsia="Arial" w:hAnsi="Arial" w:cs="Arial"/>
        </w:rPr>
        <w:t>A diferencia de los emprendimientos por oportunidad, los emprendimientos por necesidad son más vulnerables y caracterizados por la informalidad, la ausencia de capacidades y habilidades especializadas, la ausencia de redes de contactos y el bajo acceso a capital y recursos financieros.</w:t>
      </w:r>
    </w:p>
    <w:p w14:paraId="0A5CDA81" w14:textId="77777777" w:rsidR="00A301AB" w:rsidRDefault="00A301AB">
      <w:pPr>
        <w:jc w:val="both"/>
        <w:rPr>
          <w:rFonts w:ascii="Arial" w:eastAsia="Arial" w:hAnsi="Arial" w:cs="Arial"/>
        </w:rPr>
      </w:pPr>
    </w:p>
    <w:p w14:paraId="27374C2C" w14:textId="77777777" w:rsidR="00A301AB" w:rsidRDefault="00F2749A">
      <w:pPr>
        <w:jc w:val="both"/>
        <w:rPr>
          <w:rFonts w:ascii="Arial" w:eastAsia="Arial" w:hAnsi="Arial" w:cs="Arial"/>
        </w:rPr>
      </w:pPr>
      <w:r>
        <w:rPr>
          <w:rFonts w:ascii="Arial" w:eastAsia="Arial" w:hAnsi="Arial" w:cs="Arial"/>
        </w:rPr>
        <w:t>En economías caracterizadas por la innovación y la eficiencia, el emprendimiento</w:t>
      </w:r>
    </w:p>
    <w:p w14:paraId="0F720E80" w14:textId="77777777" w:rsidR="00A301AB" w:rsidRDefault="00F2749A">
      <w:pPr>
        <w:jc w:val="both"/>
        <w:rPr>
          <w:rFonts w:ascii="Arial" w:eastAsia="Arial" w:hAnsi="Arial" w:cs="Arial"/>
        </w:rPr>
      </w:pPr>
      <w:r>
        <w:rPr>
          <w:rFonts w:ascii="Arial" w:eastAsia="Arial" w:hAnsi="Arial" w:cs="Arial"/>
        </w:rPr>
        <w:t>masculino predomina, mientras que, en economías dependientes de la agricultura</w:t>
      </w:r>
    </w:p>
    <w:p w14:paraId="25A3082A" w14:textId="77777777" w:rsidR="00A301AB" w:rsidRDefault="00F2749A">
      <w:pPr>
        <w:jc w:val="both"/>
        <w:rPr>
          <w:rFonts w:ascii="Arial" w:eastAsia="Arial" w:hAnsi="Arial" w:cs="Arial"/>
        </w:rPr>
      </w:pPr>
      <w:r>
        <w:rPr>
          <w:rFonts w:ascii="Arial" w:eastAsia="Arial" w:hAnsi="Arial" w:cs="Arial"/>
        </w:rPr>
        <w:t>y la extracción de materias primas y menos intensivas en innovación, hay</w:t>
      </w:r>
    </w:p>
    <w:p w14:paraId="7A7CE78E" w14:textId="77777777" w:rsidR="00A301AB" w:rsidRDefault="00F2749A">
      <w:pPr>
        <w:jc w:val="both"/>
        <w:rPr>
          <w:rFonts w:ascii="Arial" w:eastAsia="Arial" w:hAnsi="Arial" w:cs="Arial"/>
        </w:rPr>
      </w:pPr>
      <w:r>
        <w:rPr>
          <w:rFonts w:ascii="Arial" w:eastAsia="Arial" w:hAnsi="Arial" w:cs="Arial"/>
        </w:rPr>
        <w:t>mayores tasas de emprendimiento femenino.</w:t>
      </w:r>
    </w:p>
    <w:p w14:paraId="24CC2A8C" w14:textId="77777777" w:rsidR="00A301AB" w:rsidRDefault="00A301AB">
      <w:pPr>
        <w:jc w:val="both"/>
        <w:rPr>
          <w:rFonts w:ascii="Arial" w:eastAsia="Arial" w:hAnsi="Arial" w:cs="Arial"/>
        </w:rPr>
      </w:pPr>
    </w:p>
    <w:p w14:paraId="47890F5B" w14:textId="78830FB6" w:rsidR="00A301AB" w:rsidRPr="00BE3FB3" w:rsidRDefault="00BE3FB3" w:rsidP="00BE3FB3">
      <w:pPr>
        <w:jc w:val="both"/>
        <w:rPr>
          <w:rFonts w:ascii="Arial" w:eastAsia="Arial" w:hAnsi="Arial" w:cs="Arial"/>
          <w:b/>
          <w:u w:val="single"/>
        </w:rPr>
      </w:pPr>
      <w:r w:rsidRPr="00BE3FB3">
        <w:rPr>
          <w:rFonts w:ascii="Arial" w:eastAsia="Arial" w:hAnsi="Arial" w:cs="Arial"/>
          <w:b/>
          <w:u w:val="single"/>
        </w:rPr>
        <w:t>OBSTÁCULOS Y DESAFÍOS QUE ENFRENTAN LOS EMPRENDIMIENTOS FEMENINOS DE BASE</w:t>
      </w:r>
    </w:p>
    <w:p w14:paraId="701EEF5F" w14:textId="77777777" w:rsidR="00A301AB" w:rsidRDefault="00A301AB">
      <w:pPr>
        <w:jc w:val="both"/>
        <w:rPr>
          <w:rFonts w:ascii="Arial" w:eastAsia="Arial" w:hAnsi="Arial" w:cs="Arial"/>
          <w:b/>
        </w:rPr>
      </w:pPr>
    </w:p>
    <w:p w14:paraId="6DD1FD21" w14:textId="77777777" w:rsidR="00A301AB" w:rsidRDefault="00F2749A">
      <w:pPr>
        <w:numPr>
          <w:ilvl w:val="0"/>
          <w:numId w:val="5"/>
        </w:numPr>
        <w:jc w:val="both"/>
        <w:rPr>
          <w:rFonts w:ascii="Arial" w:eastAsia="Arial" w:hAnsi="Arial" w:cs="Arial"/>
        </w:rPr>
      </w:pPr>
      <w:r>
        <w:rPr>
          <w:rFonts w:ascii="Arial" w:eastAsia="Arial" w:hAnsi="Arial" w:cs="Arial"/>
          <w:b/>
        </w:rPr>
        <w:t xml:space="preserve">Los retos ligados a condiciones de vida propias de las mujeres: </w:t>
      </w:r>
      <w:r>
        <w:rPr>
          <w:rFonts w:ascii="Arial" w:eastAsia="Arial" w:hAnsi="Arial" w:cs="Arial"/>
        </w:rPr>
        <w:t>nivel de ingresos, escolaridad, habilidades, condición de migrante, discapacidad, maternidad, etc.</w:t>
      </w:r>
    </w:p>
    <w:p w14:paraId="2BE8D14D" w14:textId="77777777" w:rsidR="00A301AB" w:rsidRDefault="00A301AB">
      <w:pPr>
        <w:ind w:left="720"/>
        <w:jc w:val="both"/>
        <w:rPr>
          <w:rFonts w:ascii="Arial" w:eastAsia="Arial" w:hAnsi="Arial" w:cs="Arial"/>
        </w:rPr>
      </w:pPr>
    </w:p>
    <w:p w14:paraId="1DB2499F" w14:textId="77777777" w:rsidR="00A301AB" w:rsidRDefault="00F2749A">
      <w:pPr>
        <w:numPr>
          <w:ilvl w:val="0"/>
          <w:numId w:val="5"/>
        </w:numPr>
        <w:jc w:val="both"/>
        <w:rPr>
          <w:rFonts w:ascii="Arial" w:eastAsia="Arial" w:hAnsi="Arial" w:cs="Arial"/>
        </w:rPr>
      </w:pPr>
      <w:r>
        <w:rPr>
          <w:rFonts w:ascii="Arial" w:eastAsia="Arial" w:hAnsi="Arial" w:cs="Arial"/>
          <w:b/>
        </w:rPr>
        <w:t>Los desafíos asociados a condiciones socioculturales:</w:t>
      </w:r>
      <w:r>
        <w:rPr>
          <w:rFonts w:ascii="Arial" w:eastAsia="Arial" w:hAnsi="Arial" w:cs="Arial"/>
        </w:rPr>
        <w:t xml:space="preserve"> roles en el hogar, tradición y cultura, acceso a activos y a medios de producción: tierra, agua, tecnología, recursos financieros.</w:t>
      </w:r>
    </w:p>
    <w:p w14:paraId="5BBF19A6" w14:textId="77777777" w:rsidR="00A301AB" w:rsidRDefault="00A301AB">
      <w:pPr>
        <w:ind w:left="720"/>
        <w:jc w:val="both"/>
        <w:rPr>
          <w:rFonts w:ascii="Arial" w:eastAsia="Arial" w:hAnsi="Arial" w:cs="Arial"/>
        </w:rPr>
      </w:pPr>
    </w:p>
    <w:p w14:paraId="4D47DAAF" w14:textId="77777777" w:rsidR="00A301AB" w:rsidRDefault="00F2749A">
      <w:pPr>
        <w:numPr>
          <w:ilvl w:val="0"/>
          <w:numId w:val="5"/>
        </w:numPr>
        <w:jc w:val="both"/>
        <w:rPr>
          <w:rFonts w:ascii="Arial" w:eastAsia="Arial" w:hAnsi="Arial" w:cs="Arial"/>
        </w:rPr>
      </w:pPr>
      <w:r>
        <w:rPr>
          <w:rFonts w:ascii="Arial" w:eastAsia="Arial" w:hAnsi="Arial" w:cs="Arial"/>
          <w:b/>
        </w:rPr>
        <w:t>Los retos en el plano organizacional y empresarial:</w:t>
      </w:r>
      <w:r>
        <w:rPr>
          <w:rFonts w:ascii="Arial" w:eastAsia="Arial" w:hAnsi="Arial" w:cs="Arial"/>
        </w:rPr>
        <w:t xml:space="preserve"> capacidades organizacionales y empresariales, educación financiera, plan de negocios, recursos humanos y financieros, etc.</w:t>
      </w:r>
    </w:p>
    <w:p w14:paraId="589D3C32" w14:textId="77777777" w:rsidR="00A301AB" w:rsidRDefault="00A301AB">
      <w:pPr>
        <w:ind w:left="720"/>
        <w:jc w:val="both"/>
        <w:rPr>
          <w:rFonts w:ascii="Arial" w:eastAsia="Arial" w:hAnsi="Arial" w:cs="Arial"/>
        </w:rPr>
      </w:pPr>
    </w:p>
    <w:p w14:paraId="231B3517" w14:textId="77777777" w:rsidR="00A301AB" w:rsidRDefault="00F2749A">
      <w:pPr>
        <w:numPr>
          <w:ilvl w:val="0"/>
          <w:numId w:val="5"/>
        </w:numPr>
        <w:jc w:val="both"/>
        <w:rPr>
          <w:rFonts w:ascii="Arial" w:eastAsia="Arial" w:hAnsi="Arial" w:cs="Arial"/>
        </w:rPr>
      </w:pPr>
      <w:r>
        <w:rPr>
          <w:rFonts w:ascii="Arial" w:eastAsia="Arial" w:hAnsi="Arial" w:cs="Arial"/>
          <w:b/>
        </w:rPr>
        <w:t>Los desafíos ligados al territorio, a sus características geográficas, a la presencia de una institucionalidad de apoyo:</w:t>
      </w:r>
      <w:r>
        <w:rPr>
          <w:rFonts w:ascii="Arial" w:eastAsia="Arial" w:hAnsi="Arial" w:cs="Arial"/>
        </w:rPr>
        <w:t xml:space="preserve"> acceso a servicios públicos, servicios financieros, logística, ecosistema de apoyo, infraestructura, vías, etc.</w:t>
      </w:r>
    </w:p>
    <w:p w14:paraId="65D06E8C" w14:textId="77777777" w:rsidR="00A301AB" w:rsidRDefault="00A301AB">
      <w:pPr>
        <w:jc w:val="both"/>
        <w:rPr>
          <w:rFonts w:ascii="Arial" w:eastAsia="Arial" w:hAnsi="Arial" w:cs="Arial"/>
        </w:rPr>
      </w:pPr>
    </w:p>
    <w:p w14:paraId="082DDDBC" w14:textId="77777777" w:rsidR="00A301AB" w:rsidRDefault="00F2749A">
      <w:pPr>
        <w:numPr>
          <w:ilvl w:val="0"/>
          <w:numId w:val="5"/>
        </w:numPr>
        <w:jc w:val="both"/>
        <w:rPr>
          <w:rFonts w:ascii="Arial" w:eastAsia="Arial" w:hAnsi="Arial" w:cs="Arial"/>
        </w:rPr>
      </w:pPr>
      <w:r>
        <w:rPr>
          <w:rFonts w:ascii="Arial" w:eastAsia="Arial" w:hAnsi="Arial" w:cs="Arial"/>
          <w:b/>
        </w:rPr>
        <w:t xml:space="preserve">Los desafíos asociados a la dinámica económica local y a los patrones de compra y consumo: </w:t>
      </w:r>
      <w:r>
        <w:rPr>
          <w:rFonts w:ascii="Arial" w:eastAsia="Arial" w:hAnsi="Arial" w:cs="Arial"/>
        </w:rPr>
        <w:t>patrones de consumo, oportunidades y condiciones de compra de bienes y servicios por parte de empresas, comercio y sector público.</w:t>
      </w:r>
    </w:p>
    <w:p w14:paraId="62A025D9" w14:textId="77777777" w:rsidR="00A301AB" w:rsidRDefault="00A301AB">
      <w:pPr>
        <w:jc w:val="both"/>
        <w:rPr>
          <w:rFonts w:ascii="Arial" w:eastAsia="Arial" w:hAnsi="Arial" w:cs="Arial"/>
        </w:rPr>
      </w:pPr>
    </w:p>
    <w:p w14:paraId="34D8EAA5" w14:textId="77777777" w:rsidR="00A301AB" w:rsidRDefault="00A301AB">
      <w:pPr>
        <w:pBdr>
          <w:top w:val="nil"/>
          <w:left w:val="nil"/>
          <w:bottom w:val="nil"/>
          <w:right w:val="nil"/>
          <w:between w:val="nil"/>
        </w:pBdr>
        <w:jc w:val="both"/>
        <w:rPr>
          <w:rFonts w:ascii="Arial" w:eastAsia="Arial" w:hAnsi="Arial" w:cs="Arial"/>
        </w:rPr>
      </w:pPr>
    </w:p>
    <w:p w14:paraId="00AE9C9A"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lastRenderedPageBreak/>
        <w:t>Según Perilla L. et. al. (2022), es posible denotar tres aspectos de relevancia que diferencian al emprendimiento femenino del resto: que estos se soportan en las características individuales y el conocimiento empírico adquirido por las mujeres a lo largo de los años, la sostenibilidad de los negocios y el sentido de pertenencia de las emprendedoras.</w:t>
      </w:r>
    </w:p>
    <w:p w14:paraId="45BA7F8F" w14:textId="77777777" w:rsidR="00A301AB" w:rsidRDefault="00A301AB">
      <w:pPr>
        <w:pBdr>
          <w:top w:val="nil"/>
          <w:left w:val="nil"/>
          <w:bottom w:val="nil"/>
          <w:right w:val="nil"/>
          <w:between w:val="nil"/>
        </w:pBdr>
        <w:jc w:val="both"/>
        <w:rPr>
          <w:rFonts w:ascii="Arial" w:eastAsia="Arial" w:hAnsi="Arial" w:cs="Arial"/>
        </w:rPr>
      </w:pPr>
    </w:p>
    <w:p w14:paraId="1EBC72F5"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Al tiempo, los investigadores Jia, Parvin y Rahman (2012) encontraron que los factores con mayor relación con el emprendimiento de mujeres son (Kargwell, 2012):</w:t>
      </w:r>
    </w:p>
    <w:p w14:paraId="3E92F66C" w14:textId="77777777" w:rsidR="00A301AB" w:rsidRDefault="00A301AB">
      <w:pPr>
        <w:pBdr>
          <w:top w:val="nil"/>
          <w:left w:val="nil"/>
          <w:bottom w:val="nil"/>
          <w:right w:val="nil"/>
          <w:between w:val="nil"/>
        </w:pBdr>
        <w:jc w:val="both"/>
        <w:rPr>
          <w:rFonts w:ascii="Arial" w:eastAsia="Arial" w:hAnsi="Arial" w:cs="Arial"/>
        </w:rPr>
      </w:pPr>
    </w:p>
    <w:p w14:paraId="270469C6"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La libertad para trabajar,</w:t>
      </w:r>
    </w:p>
    <w:p w14:paraId="6F5A90EA"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El deseo de mayores ingresos,</w:t>
      </w:r>
    </w:p>
    <w:p w14:paraId="007665DC"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Alcanzar un mayor estatus social,</w:t>
      </w:r>
    </w:p>
    <w:p w14:paraId="592E5E58"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Mayores niveles educativos,</w:t>
      </w:r>
    </w:p>
    <w:p w14:paraId="62E6435D"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Tamaño de la familia,</w:t>
      </w:r>
    </w:p>
    <w:p w14:paraId="36B33395"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Relaciones familiares,</w:t>
      </w:r>
    </w:p>
    <w:p w14:paraId="13CEAB15"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Muerte del esposo o cabeza de familia,</w:t>
      </w:r>
    </w:p>
    <w:p w14:paraId="7A85F0D5"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La motivación de familiares y/o amigos,</w:t>
      </w:r>
    </w:p>
    <w:p w14:paraId="7F752206"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Acceso al crédito y entrenamiento en emprendimiento,</w:t>
      </w:r>
    </w:p>
    <w:p w14:paraId="4BA729C1"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Apoyo gubernamental,</w:t>
      </w:r>
    </w:p>
    <w:p w14:paraId="66F9A867"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Pertenencia a asociaciones de emprendedores,</w:t>
      </w:r>
    </w:p>
    <w:p w14:paraId="12BE68B6"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Acceso a información del negocio,</w:t>
      </w:r>
    </w:p>
    <w:p w14:paraId="2DC3DA2C"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Infraestructura favorable al emprendimiento.</w:t>
      </w:r>
    </w:p>
    <w:p w14:paraId="4D958B79" w14:textId="77777777" w:rsidR="00A301AB" w:rsidRDefault="00A301AB">
      <w:pPr>
        <w:pBdr>
          <w:top w:val="nil"/>
          <w:left w:val="nil"/>
          <w:bottom w:val="nil"/>
          <w:right w:val="nil"/>
          <w:between w:val="nil"/>
        </w:pBdr>
        <w:jc w:val="both"/>
        <w:rPr>
          <w:rFonts w:ascii="Arial" w:eastAsia="Arial" w:hAnsi="Arial" w:cs="Arial"/>
        </w:rPr>
      </w:pPr>
    </w:p>
    <w:p w14:paraId="7D14715A" w14:textId="77777777" w:rsidR="00A301AB" w:rsidRDefault="00F2749A">
      <w:pPr>
        <w:jc w:val="both"/>
        <w:rPr>
          <w:rFonts w:ascii="Arial" w:eastAsia="Arial" w:hAnsi="Arial" w:cs="Arial"/>
        </w:rPr>
      </w:pPr>
      <w:r>
        <w:rPr>
          <w:rFonts w:ascii="Arial" w:eastAsia="Arial" w:hAnsi="Arial" w:cs="Arial"/>
        </w:rPr>
        <w:t>Es así como el entorno en el que se desarrolla la mujer, y las diferencias estructurales y desventajas que afronta, terminan siendo los detonantes que la impulsan a iniciar una actividad productiva. Muchos estudios señalan que las mujeres, a diferencia de los hombres, concilian sus roles de cuidado y su vida familiar, con la oportunidad de autoempleo y generación de ingresos.</w:t>
      </w:r>
    </w:p>
    <w:p w14:paraId="144D8614" w14:textId="77777777" w:rsidR="00A301AB" w:rsidRDefault="00A301AB">
      <w:pPr>
        <w:jc w:val="both"/>
        <w:rPr>
          <w:rFonts w:ascii="Arial" w:eastAsia="Arial" w:hAnsi="Arial" w:cs="Arial"/>
        </w:rPr>
      </w:pPr>
    </w:p>
    <w:p w14:paraId="7D1D74D2" w14:textId="77777777" w:rsidR="00A301AB" w:rsidRDefault="00F2749A">
      <w:pPr>
        <w:jc w:val="both"/>
        <w:rPr>
          <w:rFonts w:ascii="Arial" w:eastAsia="Arial" w:hAnsi="Arial" w:cs="Arial"/>
        </w:rPr>
      </w:pPr>
      <w:r>
        <w:rPr>
          <w:rFonts w:ascii="Arial" w:eastAsia="Arial" w:hAnsi="Arial" w:cs="Arial"/>
        </w:rPr>
        <w:t>Sin embargo, el cierre de las brechas de desigualdad entre hombres y mujeres sigue siendo un problema a resolver. Según el Global Entrepreneurship Monitor Colombia 2022 - 2023, históricamente se ha mantenido una brecha considerable entre hombres y mujeres al momento de iniciar una unidad productiva. Según cifras del GEM, durante la pandemia la brecha se cerró a solo un 2%, pero en el año 2022 nuevamente se amplió hasta 4 puntos.</w:t>
      </w:r>
    </w:p>
    <w:p w14:paraId="6E178809" w14:textId="722FD143" w:rsidR="00A301AB" w:rsidRDefault="00A301AB">
      <w:pPr>
        <w:pBdr>
          <w:top w:val="nil"/>
          <w:left w:val="nil"/>
          <w:bottom w:val="nil"/>
          <w:right w:val="nil"/>
          <w:between w:val="nil"/>
        </w:pBdr>
        <w:jc w:val="both"/>
        <w:rPr>
          <w:rFonts w:ascii="Arial" w:eastAsia="Arial" w:hAnsi="Arial" w:cs="Arial"/>
        </w:rPr>
      </w:pPr>
    </w:p>
    <w:p w14:paraId="2F7BEB68" w14:textId="4002B632" w:rsidR="00291A2D" w:rsidRDefault="00291A2D">
      <w:pPr>
        <w:pBdr>
          <w:top w:val="nil"/>
          <w:left w:val="nil"/>
          <w:bottom w:val="nil"/>
          <w:right w:val="nil"/>
          <w:between w:val="nil"/>
        </w:pBdr>
        <w:jc w:val="both"/>
        <w:rPr>
          <w:rFonts w:ascii="Arial" w:eastAsia="Arial" w:hAnsi="Arial" w:cs="Arial"/>
        </w:rPr>
      </w:pPr>
    </w:p>
    <w:p w14:paraId="43146598" w14:textId="008A525D" w:rsidR="00291A2D" w:rsidRDefault="00291A2D">
      <w:pPr>
        <w:pBdr>
          <w:top w:val="nil"/>
          <w:left w:val="nil"/>
          <w:bottom w:val="nil"/>
          <w:right w:val="nil"/>
          <w:between w:val="nil"/>
        </w:pBdr>
        <w:jc w:val="both"/>
        <w:rPr>
          <w:rFonts w:ascii="Arial" w:eastAsia="Arial" w:hAnsi="Arial" w:cs="Arial"/>
        </w:rPr>
      </w:pPr>
    </w:p>
    <w:p w14:paraId="55865A9A" w14:textId="1E4EB538" w:rsidR="00291A2D" w:rsidRDefault="00291A2D">
      <w:pPr>
        <w:pBdr>
          <w:top w:val="nil"/>
          <w:left w:val="nil"/>
          <w:bottom w:val="nil"/>
          <w:right w:val="nil"/>
          <w:between w:val="nil"/>
        </w:pBdr>
        <w:jc w:val="both"/>
        <w:rPr>
          <w:rFonts w:ascii="Arial" w:eastAsia="Arial" w:hAnsi="Arial" w:cs="Arial"/>
        </w:rPr>
      </w:pPr>
    </w:p>
    <w:p w14:paraId="4C8ADA2B" w14:textId="77777777" w:rsidR="00291A2D" w:rsidRDefault="00291A2D">
      <w:pPr>
        <w:pBdr>
          <w:top w:val="nil"/>
          <w:left w:val="nil"/>
          <w:bottom w:val="nil"/>
          <w:right w:val="nil"/>
          <w:between w:val="nil"/>
        </w:pBdr>
        <w:jc w:val="both"/>
        <w:rPr>
          <w:rFonts w:ascii="Arial" w:eastAsia="Arial" w:hAnsi="Arial" w:cs="Arial"/>
        </w:rPr>
      </w:pPr>
    </w:p>
    <w:p w14:paraId="17CAA2E7" w14:textId="77777777" w:rsidR="00A301AB" w:rsidRDefault="00A301AB">
      <w:pPr>
        <w:pBdr>
          <w:top w:val="nil"/>
          <w:left w:val="nil"/>
          <w:bottom w:val="nil"/>
          <w:right w:val="nil"/>
          <w:between w:val="nil"/>
        </w:pBdr>
        <w:jc w:val="center"/>
        <w:rPr>
          <w:rFonts w:ascii="Arial" w:eastAsia="Arial" w:hAnsi="Arial" w:cs="Arial"/>
          <w:b/>
        </w:rPr>
      </w:pPr>
    </w:p>
    <w:p w14:paraId="53D84578" w14:textId="77777777" w:rsidR="00A301AB" w:rsidRDefault="00F2749A">
      <w:pPr>
        <w:pBdr>
          <w:top w:val="nil"/>
          <w:left w:val="nil"/>
          <w:bottom w:val="nil"/>
          <w:right w:val="nil"/>
          <w:between w:val="nil"/>
        </w:pBdr>
        <w:jc w:val="center"/>
        <w:rPr>
          <w:rFonts w:ascii="Arial" w:eastAsia="Arial" w:hAnsi="Arial" w:cs="Arial"/>
          <w:b/>
        </w:rPr>
      </w:pPr>
      <w:r>
        <w:rPr>
          <w:rFonts w:ascii="Arial" w:eastAsia="Arial" w:hAnsi="Arial" w:cs="Arial"/>
          <w:b/>
        </w:rPr>
        <w:t>Gráfica 1. Propensión hacia la actividad empresarial TEA por género en Colombia (2018- 2022)</w:t>
      </w:r>
    </w:p>
    <w:p w14:paraId="2AEDE65C" w14:textId="77777777" w:rsidR="00A301AB" w:rsidRDefault="00A301AB">
      <w:pPr>
        <w:pBdr>
          <w:top w:val="nil"/>
          <w:left w:val="nil"/>
          <w:bottom w:val="nil"/>
          <w:right w:val="nil"/>
          <w:between w:val="nil"/>
        </w:pBdr>
        <w:jc w:val="both"/>
        <w:rPr>
          <w:rFonts w:ascii="Arial" w:eastAsia="Arial" w:hAnsi="Arial" w:cs="Arial"/>
        </w:rPr>
      </w:pPr>
    </w:p>
    <w:p w14:paraId="03AB2221" w14:textId="77777777" w:rsidR="00A301AB" w:rsidRDefault="00F2749A" w:rsidP="005C4DCE">
      <w:pPr>
        <w:pBdr>
          <w:top w:val="nil"/>
          <w:left w:val="nil"/>
          <w:bottom w:val="nil"/>
          <w:right w:val="nil"/>
          <w:between w:val="nil"/>
        </w:pBdr>
        <w:jc w:val="center"/>
        <w:rPr>
          <w:rFonts w:ascii="Arial" w:eastAsia="Arial" w:hAnsi="Arial" w:cs="Arial"/>
        </w:rPr>
      </w:pPr>
      <w:r>
        <w:rPr>
          <w:rFonts w:ascii="Arial" w:eastAsia="Arial" w:hAnsi="Arial" w:cs="Arial"/>
          <w:noProof/>
        </w:rPr>
        <w:drawing>
          <wp:inline distT="114300" distB="114300" distL="114300" distR="114300" wp14:anchorId="3D2B709C" wp14:editId="52667B06">
            <wp:extent cx="4351602" cy="968942"/>
            <wp:effectExtent l="0" t="0" r="0" b="3175"/>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402862" cy="980356"/>
                    </a:xfrm>
                    <a:prstGeom prst="rect">
                      <a:avLst/>
                    </a:prstGeom>
                    <a:ln/>
                  </pic:spPr>
                </pic:pic>
              </a:graphicData>
            </a:graphic>
          </wp:inline>
        </w:drawing>
      </w:r>
    </w:p>
    <w:p w14:paraId="57490322" w14:textId="77777777" w:rsidR="00A301AB" w:rsidRDefault="00F2749A">
      <w:pPr>
        <w:pBdr>
          <w:top w:val="nil"/>
          <w:left w:val="nil"/>
          <w:bottom w:val="nil"/>
          <w:right w:val="nil"/>
          <w:between w:val="nil"/>
        </w:pBdr>
        <w:jc w:val="right"/>
        <w:rPr>
          <w:rFonts w:ascii="Arial" w:eastAsia="Arial" w:hAnsi="Arial" w:cs="Arial"/>
          <w:color w:val="666666"/>
          <w:sz w:val="22"/>
          <w:szCs w:val="22"/>
        </w:rPr>
      </w:pPr>
      <w:r>
        <w:rPr>
          <w:rFonts w:ascii="Arial" w:eastAsia="Arial" w:hAnsi="Arial" w:cs="Arial"/>
          <w:color w:val="666666"/>
          <w:sz w:val="22"/>
          <w:szCs w:val="22"/>
        </w:rPr>
        <w:t>Fuente: Global Entrepreneurship Monitor Colombia 2022 - 2023</w:t>
      </w:r>
    </w:p>
    <w:p w14:paraId="4B0340F3" w14:textId="0231B1E5" w:rsidR="00A301AB" w:rsidRDefault="00A301AB">
      <w:pPr>
        <w:pBdr>
          <w:top w:val="nil"/>
          <w:left w:val="nil"/>
          <w:bottom w:val="nil"/>
          <w:right w:val="nil"/>
          <w:between w:val="nil"/>
        </w:pBdr>
        <w:jc w:val="both"/>
        <w:rPr>
          <w:rFonts w:ascii="Arial" w:eastAsia="Arial" w:hAnsi="Arial" w:cs="Arial"/>
          <w:b/>
        </w:rPr>
      </w:pPr>
    </w:p>
    <w:p w14:paraId="56DF8ADC"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Según cifras del Registro Único Empresarial y Social (RUES), que consolida información de las 57 Cámaras de Comercio del país, el 62,5% de las empresas de personas naturales creadas durante 2022, que ascienden a 143.466 unidades productivas, son iniciativas lideradas por mujeres. El mayor número de estas empresas está en los sectores de comercio al por mayor y al por menor (45%), alojamiento y servicios de comida (20,5%) e industrias manufactureras (9,1%).</w:t>
      </w:r>
    </w:p>
    <w:p w14:paraId="58DEF8EE" w14:textId="77777777" w:rsidR="00A301AB" w:rsidRDefault="00A301AB">
      <w:pPr>
        <w:pBdr>
          <w:top w:val="nil"/>
          <w:left w:val="nil"/>
          <w:bottom w:val="nil"/>
          <w:right w:val="nil"/>
          <w:between w:val="nil"/>
        </w:pBdr>
        <w:jc w:val="both"/>
        <w:rPr>
          <w:rFonts w:ascii="Arial" w:eastAsia="Arial" w:hAnsi="Arial" w:cs="Arial"/>
        </w:rPr>
      </w:pPr>
    </w:p>
    <w:p w14:paraId="7D00A896"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Para los primeros meses de 2022, el liderazgo femenino tuvo un incremento del 82%, donde nacieron cerca de 70.318 empresas, en comparación a los 38.558 correspondientes a los mismos primeros cinco meses del 2020.</w:t>
      </w:r>
    </w:p>
    <w:p w14:paraId="1D507270" w14:textId="77777777" w:rsidR="00A301AB" w:rsidRDefault="00A301AB">
      <w:pPr>
        <w:pBdr>
          <w:top w:val="nil"/>
          <w:left w:val="nil"/>
          <w:bottom w:val="nil"/>
          <w:right w:val="nil"/>
          <w:between w:val="nil"/>
        </w:pBdr>
        <w:jc w:val="both"/>
        <w:rPr>
          <w:rFonts w:ascii="Arial" w:eastAsia="Arial" w:hAnsi="Arial" w:cs="Arial"/>
        </w:rPr>
      </w:pPr>
    </w:p>
    <w:p w14:paraId="3242F48D"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En materia de empleo, del total de las 310.731 empresas creadas el 2022, el 20% tienen al menos una mujer dentro de su planta de personal, y 6,3% tiene al menos una mujer en cargos directivos. En la creación de empresas de acuerdo con su tamaño, el 29,6% de empresas grandes emplean al menos una mujer. Para el caso de las micro, pequeñas y medianas empresas la proporción es del 20%, 19,9% y 18,8% respectivamente.</w:t>
      </w:r>
    </w:p>
    <w:p w14:paraId="4DAC9219" w14:textId="77777777" w:rsidR="00A301AB" w:rsidRDefault="00A301AB">
      <w:pPr>
        <w:pBdr>
          <w:top w:val="nil"/>
          <w:left w:val="nil"/>
          <w:bottom w:val="nil"/>
          <w:right w:val="nil"/>
          <w:between w:val="nil"/>
        </w:pBdr>
        <w:jc w:val="both"/>
        <w:rPr>
          <w:rFonts w:ascii="Arial" w:eastAsia="Arial" w:hAnsi="Arial" w:cs="Arial"/>
        </w:rPr>
      </w:pPr>
    </w:p>
    <w:p w14:paraId="706DB0D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En el trimestre de octubre a diciembre de 2022, la tasa de ocupación fue de 69,6% para hombres y de 44,4% para mujeres, de acuerdo con la información suministrada por el Departamento Administrativo Nacional de Estadística (DANE</w:t>
      </w:r>
      <w:r>
        <w:rPr>
          <w:color w:val="1C1C1C"/>
          <w:sz w:val="27"/>
          <w:szCs w:val="27"/>
          <w:highlight w:val="white"/>
        </w:rPr>
        <w:t xml:space="preserve">). </w:t>
      </w:r>
      <w:r>
        <w:rPr>
          <w:rFonts w:ascii="Arial" w:eastAsia="Arial" w:hAnsi="Arial" w:cs="Arial"/>
        </w:rPr>
        <w:t>De allí que, para el primer mes del 2023, “la población ocupada del país tuvo un aumento anual cerca de 796.000 personas", donde las mujeres lideraron la recuperación "con 476.000 nuevas plazas".</w:t>
      </w:r>
    </w:p>
    <w:p w14:paraId="3B26B15A" w14:textId="77777777" w:rsidR="00A301AB" w:rsidRDefault="00A301AB">
      <w:pPr>
        <w:pBdr>
          <w:top w:val="nil"/>
          <w:left w:val="nil"/>
          <w:bottom w:val="nil"/>
          <w:right w:val="nil"/>
          <w:between w:val="nil"/>
        </w:pBdr>
        <w:jc w:val="both"/>
        <w:rPr>
          <w:rFonts w:ascii="Arial" w:eastAsia="Arial" w:hAnsi="Arial" w:cs="Arial"/>
        </w:rPr>
      </w:pPr>
    </w:p>
    <w:p w14:paraId="566EA3D5"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 xml:space="preserve">De acuerdo con la Cámara de Comercio de Bogotá, los emprendimientos liderados por mujeres han tenido un impacto mayor en la economía y la sociedad. Las mujeres en la capital constituyen un 46,6% de la fuerza laboral de la ciudad. Así las cosas, </w:t>
      </w:r>
      <w:r>
        <w:rPr>
          <w:rFonts w:ascii="Arial" w:eastAsia="Arial" w:hAnsi="Arial" w:cs="Arial"/>
        </w:rPr>
        <w:lastRenderedPageBreak/>
        <w:t>de los 571.329 micronegocios de la ciudad, el 34,8% son de mujeres, según la encuesta de Micronegocios del DANE 2022.</w:t>
      </w:r>
    </w:p>
    <w:p w14:paraId="6D900FEC" w14:textId="77777777" w:rsidR="00A301AB" w:rsidRDefault="00A301AB">
      <w:pPr>
        <w:pBdr>
          <w:top w:val="nil"/>
          <w:left w:val="nil"/>
          <w:bottom w:val="nil"/>
          <w:right w:val="nil"/>
          <w:between w:val="nil"/>
        </w:pBdr>
        <w:jc w:val="both"/>
        <w:rPr>
          <w:rFonts w:ascii="Arial" w:eastAsia="Arial" w:hAnsi="Arial" w:cs="Arial"/>
        </w:rPr>
      </w:pPr>
    </w:p>
    <w:p w14:paraId="4ABFC001"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Este panorama, ha conducido a este Concejo a considerar la presentación de un proyecto de Acuerdo que integre todas las acciones en favor del emprendimiento femenino y crear las condiciones habilitantes para su expansión y promoción en la ciudad de Bogotá, a través de una Política pública integral.</w:t>
      </w:r>
    </w:p>
    <w:p w14:paraId="3935B62A" w14:textId="77777777" w:rsidR="00A301AB" w:rsidRDefault="00A301AB">
      <w:pPr>
        <w:pBdr>
          <w:top w:val="nil"/>
          <w:left w:val="nil"/>
          <w:bottom w:val="nil"/>
          <w:right w:val="nil"/>
          <w:between w:val="nil"/>
        </w:pBdr>
        <w:jc w:val="both"/>
        <w:rPr>
          <w:rFonts w:ascii="Arial" w:eastAsia="Arial" w:hAnsi="Arial" w:cs="Arial"/>
        </w:rPr>
      </w:pPr>
    </w:p>
    <w:p w14:paraId="5C9A2DE4" w14:textId="77777777" w:rsidR="00A301AB" w:rsidRDefault="00A301AB">
      <w:pPr>
        <w:pBdr>
          <w:top w:val="nil"/>
          <w:left w:val="nil"/>
          <w:bottom w:val="nil"/>
          <w:right w:val="nil"/>
          <w:between w:val="nil"/>
        </w:pBdr>
        <w:jc w:val="both"/>
        <w:rPr>
          <w:rFonts w:ascii="Arial" w:eastAsia="Arial" w:hAnsi="Arial" w:cs="Arial"/>
        </w:rPr>
      </w:pPr>
    </w:p>
    <w:p w14:paraId="21DF6C5B" w14:textId="77777777" w:rsidR="00A301AB" w:rsidRDefault="00F2749A">
      <w:pPr>
        <w:numPr>
          <w:ilvl w:val="1"/>
          <w:numId w:val="2"/>
        </w:numPr>
        <w:pBdr>
          <w:top w:val="nil"/>
          <w:left w:val="nil"/>
          <w:bottom w:val="nil"/>
          <w:right w:val="nil"/>
          <w:between w:val="nil"/>
        </w:pBdr>
        <w:jc w:val="both"/>
        <w:rPr>
          <w:rFonts w:ascii="Arial" w:eastAsia="Arial" w:hAnsi="Arial" w:cs="Arial"/>
          <w:b/>
        </w:rPr>
      </w:pPr>
      <w:r>
        <w:rPr>
          <w:rFonts w:ascii="Arial" w:eastAsia="Arial" w:hAnsi="Arial" w:cs="Arial"/>
          <w:b/>
        </w:rPr>
        <w:t>Política pública de Emprendimiento femenino</w:t>
      </w:r>
    </w:p>
    <w:p w14:paraId="134CA173" w14:textId="77777777" w:rsidR="00A301AB" w:rsidRDefault="00A301AB">
      <w:pPr>
        <w:pBdr>
          <w:top w:val="nil"/>
          <w:left w:val="nil"/>
          <w:bottom w:val="nil"/>
          <w:right w:val="nil"/>
          <w:between w:val="nil"/>
        </w:pBdr>
        <w:jc w:val="both"/>
        <w:rPr>
          <w:rFonts w:ascii="Arial" w:eastAsia="Arial" w:hAnsi="Arial" w:cs="Arial"/>
          <w:b/>
        </w:rPr>
      </w:pPr>
    </w:p>
    <w:p w14:paraId="7DDA69B4" w14:textId="77777777" w:rsidR="00A301AB" w:rsidRDefault="00F2749A">
      <w:pPr>
        <w:jc w:val="both"/>
        <w:rPr>
          <w:rFonts w:ascii="Arial" w:eastAsia="Arial" w:hAnsi="Arial" w:cs="Arial"/>
        </w:rPr>
      </w:pPr>
      <w:r>
        <w:rPr>
          <w:rFonts w:ascii="Arial" w:eastAsia="Arial" w:hAnsi="Arial" w:cs="Arial"/>
        </w:rPr>
        <w:t>Esta no es la primera iniciativa normativa que propone la formulación de una Política pública de emprendimiento femenino. Ya lo hizo el Congreso de la República con la Ley 2125 de 2021. A nivel regional ha sido Chile uno de los países más interesados en promover este tipo de instrumentos de planeación, al considerar que el ecosistema emprendedor necesita de coordinación y evaluación.</w:t>
      </w:r>
    </w:p>
    <w:p w14:paraId="3F160FAF" w14:textId="77777777" w:rsidR="00A301AB" w:rsidRDefault="00A301AB">
      <w:pPr>
        <w:jc w:val="both"/>
        <w:rPr>
          <w:rFonts w:ascii="Arial" w:eastAsia="Arial" w:hAnsi="Arial" w:cs="Arial"/>
        </w:rPr>
      </w:pPr>
    </w:p>
    <w:p w14:paraId="4C6478A0" w14:textId="77777777" w:rsidR="00A301AB" w:rsidRDefault="00F2749A">
      <w:pPr>
        <w:jc w:val="both"/>
        <w:rPr>
          <w:rFonts w:ascii="Arial" w:eastAsia="Arial" w:hAnsi="Arial" w:cs="Arial"/>
        </w:rPr>
      </w:pPr>
      <w:r>
        <w:rPr>
          <w:rFonts w:ascii="Arial" w:eastAsia="Arial" w:hAnsi="Arial" w:cs="Arial"/>
        </w:rPr>
        <w:t>La propuesta que aquí se plantea, va en concordancia con los avances hechos desde el orden nacional, de la actual coyuntura económica que afronta el país, y de la necesidad de presentar soluciones para mejorar la calidad de vida de las mujeres en la ciudad. Al formular una Política pública, es posible orientar acciones a largo plazo y de manera transversal con múltiples actores, y especialmente, entrega instrumentos de seguimiento y medición para evaluar el verdadero impacto de las acciones tomadas sobre el tejido empresarial.</w:t>
      </w:r>
    </w:p>
    <w:p w14:paraId="457479FA" w14:textId="77777777" w:rsidR="00A301AB" w:rsidRDefault="00A301AB">
      <w:pPr>
        <w:jc w:val="both"/>
        <w:rPr>
          <w:rFonts w:ascii="Arial" w:eastAsia="Arial" w:hAnsi="Arial" w:cs="Arial"/>
        </w:rPr>
      </w:pPr>
    </w:p>
    <w:p w14:paraId="20783C38" w14:textId="77777777" w:rsidR="00A301AB" w:rsidRDefault="00F2749A">
      <w:pPr>
        <w:jc w:val="both"/>
        <w:rPr>
          <w:rFonts w:ascii="Arial" w:eastAsia="Arial" w:hAnsi="Arial" w:cs="Arial"/>
        </w:rPr>
      </w:pPr>
      <w:r>
        <w:rPr>
          <w:rFonts w:ascii="Arial" w:eastAsia="Arial" w:hAnsi="Arial" w:cs="Arial"/>
        </w:rPr>
        <w:t>Para seleccionar las dimensiones que tendrá la Política pública, se identificaron como base los criterios definidos por el Banco Mundial en la Iniciativa de Financiamiento para Mujeres Emprendedoras “We-Fi” (</w:t>
      </w:r>
      <w:hyperlink r:id="rId12">
        <w:r>
          <w:rPr>
            <w:rFonts w:ascii="Arial" w:eastAsia="Arial" w:hAnsi="Arial" w:cs="Arial"/>
            <w:color w:val="1155CC"/>
            <w:u w:val="single"/>
          </w:rPr>
          <w:t>https://we-fi.org/</w:t>
        </w:r>
      </w:hyperlink>
      <w:r>
        <w:rPr>
          <w:rFonts w:ascii="Arial" w:eastAsia="Arial" w:hAnsi="Arial" w:cs="Arial"/>
        </w:rPr>
        <w:t>) y que son desarrollados a lo largo del articulado propuesto.</w:t>
      </w:r>
    </w:p>
    <w:p w14:paraId="3FAB065D" w14:textId="77777777" w:rsidR="00A301AB" w:rsidRDefault="00A301AB">
      <w:pPr>
        <w:jc w:val="both"/>
        <w:rPr>
          <w:rFonts w:ascii="Arial" w:eastAsia="Arial" w:hAnsi="Arial" w:cs="Arial"/>
        </w:rPr>
      </w:pPr>
    </w:p>
    <w:p w14:paraId="1F1FE558" w14:textId="77777777" w:rsidR="00A301AB" w:rsidRDefault="00F2749A">
      <w:pPr>
        <w:jc w:val="both"/>
        <w:rPr>
          <w:rFonts w:ascii="Arial" w:eastAsia="Arial" w:hAnsi="Arial" w:cs="Arial"/>
        </w:rPr>
      </w:pPr>
      <w:r>
        <w:rPr>
          <w:rFonts w:ascii="Arial" w:eastAsia="Arial" w:hAnsi="Arial" w:cs="Arial"/>
        </w:rPr>
        <w:t>La iniciativa We-Fi, fundada en octubre de 2017, fue diseñada para ayudar a los Gobiernos a crear entornos propicios para las mujeres empresarias, desbloquear financiación para empresas dirigidas o propiedad de mujeres en países en desarrollo, y para ampliar el acceso a mercados, redes, mentores y canales de información.</w:t>
      </w:r>
    </w:p>
    <w:p w14:paraId="25AE265B" w14:textId="77777777" w:rsidR="00A301AB" w:rsidRDefault="00A301AB">
      <w:pPr>
        <w:jc w:val="both"/>
        <w:rPr>
          <w:rFonts w:ascii="Arial" w:eastAsia="Arial" w:hAnsi="Arial" w:cs="Arial"/>
        </w:rPr>
      </w:pPr>
    </w:p>
    <w:p w14:paraId="25022C2E" w14:textId="77777777" w:rsidR="00A301AB" w:rsidRDefault="00F2749A">
      <w:pPr>
        <w:jc w:val="both"/>
        <w:rPr>
          <w:rFonts w:ascii="Arial" w:eastAsia="Arial" w:hAnsi="Arial" w:cs="Arial"/>
        </w:rPr>
      </w:pPr>
      <w:r>
        <w:rPr>
          <w:rFonts w:ascii="Arial" w:eastAsia="Arial" w:hAnsi="Arial" w:cs="Arial"/>
        </w:rPr>
        <w:t>Los programas estructurados por We-Fi en los países interesados deben cumplir los siguientes objetivos:</w:t>
      </w:r>
    </w:p>
    <w:p w14:paraId="5F65A040" w14:textId="77777777" w:rsidR="00A301AB" w:rsidRDefault="00A301AB">
      <w:pPr>
        <w:jc w:val="both"/>
        <w:rPr>
          <w:rFonts w:ascii="Arial" w:eastAsia="Arial" w:hAnsi="Arial" w:cs="Arial"/>
        </w:rPr>
      </w:pPr>
    </w:p>
    <w:p w14:paraId="58C19249" w14:textId="77777777" w:rsidR="00A301AB" w:rsidRDefault="00A301AB">
      <w:pPr>
        <w:jc w:val="both"/>
        <w:rPr>
          <w:rFonts w:ascii="Arial" w:eastAsia="Arial" w:hAnsi="Arial" w:cs="Arial"/>
        </w:rPr>
      </w:pPr>
    </w:p>
    <w:p w14:paraId="1515EEF6" w14:textId="77777777" w:rsidR="00A301AB" w:rsidRDefault="00F2749A">
      <w:pPr>
        <w:numPr>
          <w:ilvl w:val="0"/>
          <w:numId w:val="10"/>
        </w:numPr>
        <w:jc w:val="both"/>
        <w:rPr>
          <w:rFonts w:ascii="Arial" w:eastAsia="Arial" w:hAnsi="Arial" w:cs="Arial"/>
        </w:rPr>
      </w:pPr>
      <w:r>
        <w:rPr>
          <w:rFonts w:ascii="Arial" w:eastAsia="Arial" w:hAnsi="Arial" w:cs="Arial"/>
        </w:rPr>
        <w:t>Mejora el acceso a financiamiento,</w:t>
      </w:r>
    </w:p>
    <w:p w14:paraId="057D1130" w14:textId="77777777" w:rsidR="00A301AB" w:rsidRDefault="00F2749A">
      <w:pPr>
        <w:numPr>
          <w:ilvl w:val="0"/>
          <w:numId w:val="10"/>
        </w:numPr>
        <w:jc w:val="both"/>
        <w:rPr>
          <w:rFonts w:ascii="Arial" w:eastAsia="Arial" w:hAnsi="Arial" w:cs="Arial"/>
        </w:rPr>
      </w:pPr>
      <w:r>
        <w:rPr>
          <w:rFonts w:ascii="Arial" w:eastAsia="Arial" w:hAnsi="Arial" w:cs="Arial"/>
        </w:rPr>
        <w:lastRenderedPageBreak/>
        <w:t>Mejora el acceso a mercados,</w:t>
      </w:r>
    </w:p>
    <w:p w14:paraId="2A090C4C" w14:textId="77777777" w:rsidR="00A301AB" w:rsidRDefault="00F2749A">
      <w:pPr>
        <w:numPr>
          <w:ilvl w:val="0"/>
          <w:numId w:val="10"/>
        </w:numPr>
        <w:jc w:val="both"/>
        <w:rPr>
          <w:rFonts w:ascii="Arial" w:eastAsia="Arial" w:hAnsi="Arial" w:cs="Arial"/>
        </w:rPr>
      </w:pPr>
      <w:r>
        <w:rPr>
          <w:rFonts w:ascii="Arial" w:eastAsia="Arial" w:hAnsi="Arial" w:cs="Arial"/>
        </w:rPr>
        <w:t>Mejora el acceso a capacitación, mentoría y redes,</w:t>
      </w:r>
    </w:p>
    <w:p w14:paraId="38297961" w14:textId="77777777" w:rsidR="00A301AB" w:rsidRDefault="00F2749A">
      <w:pPr>
        <w:numPr>
          <w:ilvl w:val="0"/>
          <w:numId w:val="10"/>
        </w:numPr>
        <w:jc w:val="both"/>
        <w:rPr>
          <w:rFonts w:ascii="Arial" w:eastAsia="Arial" w:hAnsi="Arial" w:cs="Arial"/>
        </w:rPr>
      </w:pPr>
      <w:r>
        <w:rPr>
          <w:rFonts w:ascii="Arial" w:eastAsia="Arial" w:hAnsi="Arial" w:cs="Arial"/>
        </w:rPr>
        <w:t>Mejora las condiciones para que sean propicias.</w:t>
      </w:r>
    </w:p>
    <w:p w14:paraId="2A2259CD" w14:textId="77777777" w:rsidR="00A301AB" w:rsidRDefault="00A301AB">
      <w:pPr>
        <w:jc w:val="both"/>
        <w:rPr>
          <w:rFonts w:ascii="Arial" w:eastAsia="Arial" w:hAnsi="Arial" w:cs="Arial"/>
        </w:rPr>
      </w:pPr>
    </w:p>
    <w:p w14:paraId="02DBE5F8" w14:textId="77777777" w:rsidR="00A301AB" w:rsidRDefault="00A301AB">
      <w:pPr>
        <w:jc w:val="center"/>
        <w:rPr>
          <w:rFonts w:ascii="Arial" w:eastAsia="Arial" w:hAnsi="Arial" w:cs="Arial"/>
          <w:b/>
        </w:rPr>
      </w:pPr>
    </w:p>
    <w:p w14:paraId="4911FC10" w14:textId="77777777" w:rsidR="00A301AB" w:rsidRDefault="00F2749A">
      <w:pPr>
        <w:jc w:val="center"/>
        <w:rPr>
          <w:rFonts w:ascii="Arial" w:eastAsia="Arial" w:hAnsi="Arial" w:cs="Arial"/>
          <w:b/>
        </w:rPr>
      </w:pPr>
      <w:r>
        <w:rPr>
          <w:rFonts w:ascii="Arial" w:eastAsia="Arial" w:hAnsi="Arial" w:cs="Arial"/>
          <w:b/>
        </w:rPr>
        <w:t>Gráfica 2. Ciclo de “Las 4 F” en la formulación de la Política pública</w:t>
      </w:r>
    </w:p>
    <w:p w14:paraId="51FFC8A8" w14:textId="77777777" w:rsidR="00A301AB" w:rsidRDefault="00A301AB">
      <w:pPr>
        <w:jc w:val="center"/>
        <w:rPr>
          <w:rFonts w:ascii="Arial" w:eastAsia="Arial" w:hAnsi="Arial" w:cs="Arial"/>
          <w:b/>
        </w:rPr>
      </w:pPr>
    </w:p>
    <w:p w14:paraId="5CC1B384" w14:textId="77777777" w:rsidR="00A301AB" w:rsidRDefault="00A301AB">
      <w:pPr>
        <w:jc w:val="both"/>
        <w:rPr>
          <w:rFonts w:ascii="Arial" w:eastAsia="Arial" w:hAnsi="Arial" w:cs="Arial"/>
        </w:rPr>
      </w:pPr>
    </w:p>
    <w:p w14:paraId="0E10AAAB" w14:textId="77777777" w:rsidR="00A301AB" w:rsidRDefault="00F2749A">
      <w:pPr>
        <w:jc w:val="center"/>
        <w:rPr>
          <w:rFonts w:ascii="Arial" w:eastAsia="Arial" w:hAnsi="Arial" w:cs="Arial"/>
        </w:rPr>
      </w:pPr>
      <w:r>
        <w:rPr>
          <w:rFonts w:ascii="Arial" w:eastAsia="Arial" w:hAnsi="Arial" w:cs="Arial"/>
          <w:noProof/>
        </w:rPr>
        <w:drawing>
          <wp:inline distT="114300" distB="114300" distL="114300" distR="114300" wp14:anchorId="7F1567C0" wp14:editId="6C083786">
            <wp:extent cx="2904730" cy="1919319"/>
            <wp:effectExtent l="0" t="0" r="0" b="508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09522" cy="1922486"/>
                    </a:xfrm>
                    <a:prstGeom prst="rect">
                      <a:avLst/>
                    </a:prstGeom>
                    <a:ln/>
                  </pic:spPr>
                </pic:pic>
              </a:graphicData>
            </a:graphic>
          </wp:inline>
        </w:drawing>
      </w:r>
    </w:p>
    <w:p w14:paraId="30702230" w14:textId="77777777" w:rsidR="00A301AB" w:rsidRDefault="00F2749A">
      <w:pPr>
        <w:jc w:val="right"/>
        <w:rPr>
          <w:rFonts w:ascii="Arial" w:eastAsia="Arial" w:hAnsi="Arial" w:cs="Arial"/>
          <w:color w:val="666666"/>
          <w:sz w:val="22"/>
          <w:szCs w:val="22"/>
        </w:rPr>
      </w:pPr>
      <w:r>
        <w:rPr>
          <w:rFonts w:ascii="Arial" w:eastAsia="Arial" w:hAnsi="Arial" w:cs="Arial"/>
          <w:color w:val="666666"/>
          <w:sz w:val="22"/>
          <w:szCs w:val="22"/>
        </w:rPr>
        <w:t>Fuente: Elaboración propia</w:t>
      </w:r>
    </w:p>
    <w:p w14:paraId="7C6CD1A6" w14:textId="6E748A73" w:rsidR="00A301AB" w:rsidRDefault="00A301AB">
      <w:pPr>
        <w:jc w:val="both"/>
        <w:rPr>
          <w:rFonts w:ascii="Arial" w:eastAsia="Arial" w:hAnsi="Arial" w:cs="Arial"/>
        </w:rPr>
      </w:pPr>
    </w:p>
    <w:p w14:paraId="75B3D599" w14:textId="77777777" w:rsidR="00A301AB" w:rsidRDefault="00F2749A">
      <w:pPr>
        <w:jc w:val="both"/>
        <w:rPr>
          <w:rFonts w:ascii="Arial" w:eastAsia="Arial" w:hAnsi="Arial" w:cs="Arial"/>
        </w:rPr>
      </w:pPr>
      <w:r>
        <w:rPr>
          <w:rFonts w:ascii="Arial" w:eastAsia="Arial" w:hAnsi="Arial" w:cs="Arial"/>
        </w:rPr>
        <w:t>La incorporación de estas dimensiones tiene dos objetivos. En primer lugar, se busca orientar las acciones del formulador de la Política pública de manera ordenada, que faciliten un seguimiento constante y que se acerquen a la realidad del ecosistema emprendedor. En segundo lugar, es posible ubicar cada dimensión dentro de la estructura administrativa de la Secretaría Distrital de Desarrollo Económico, a fin de facilitar la asignación de tareas en el ciclo de la Política.</w:t>
      </w:r>
    </w:p>
    <w:p w14:paraId="0F163802" w14:textId="77777777" w:rsidR="00A301AB" w:rsidRDefault="00A301AB">
      <w:pPr>
        <w:jc w:val="both"/>
        <w:rPr>
          <w:rFonts w:ascii="Arial" w:eastAsia="Arial" w:hAnsi="Arial" w:cs="Arial"/>
        </w:rPr>
      </w:pPr>
    </w:p>
    <w:p w14:paraId="626F6E14" w14:textId="77777777" w:rsidR="00A301AB" w:rsidRDefault="00F2749A">
      <w:pPr>
        <w:jc w:val="both"/>
        <w:rPr>
          <w:rFonts w:ascii="Arial" w:eastAsia="Arial" w:hAnsi="Arial" w:cs="Arial"/>
        </w:rPr>
      </w:pPr>
      <w:r>
        <w:rPr>
          <w:rFonts w:ascii="Arial" w:eastAsia="Arial" w:hAnsi="Arial" w:cs="Arial"/>
          <w:b/>
        </w:rPr>
        <w:t xml:space="preserve">Dimensión 1: </w:t>
      </w:r>
      <w:r>
        <w:rPr>
          <w:rFonts w:ascii="Arial" w:eastAsia="Arial" w:hAnsi="Arial" w:cs="Arial"/>
        </w:rPr>
        <w:t>Formación - Subdirección de Emprendimiento y Negocios.</w:t>
      </w:r>
    </w:p>
    <w:p w14:paraId="67DEEECC" w14:textId="77777777" w:rsidR="00A301AB" w:rsidRDefault="00A301AB">
      <w:pPr>
        <w:jc w:val="both"/>
        <w:rPr>
          <w:rFonts w:ascii="Arial" w:eastAsia="Arial" w:hAnsi="Arial" w:cs="Arial"/>
        </w:rPr>
      </w:pPr>
    </w:p>
    <w:p w14:paraId="6E7BF9C6" w14:textId="77777777" w:rsidR="00A301AB" w:rsidRDefault="00F2749A">
      <w:pPr>
        <w:jc w:val="both"/>
        <w:rPr>
          <w:rFonts w:ascii="Arial" w:eastAsia="Arial" w:hAnsi="Arial" w:cs="Arial"/>
        </w:rPr>
      </w:pPr>
      <w:r>
        <w:rPr>
          <w:rFonts w:ascii="Arial" w:eastAsia="Arial" w:hAnsi="Arial" w:cs="Arial"/>
          <w:b/>
        </w:rPr>
        <w:t xml:space="preserve">Dimensión 2: </w:t>
      </w:r>
      <w:r>
        <w:rPr>
          <w:rFonts w:ascii="Arial" w:eastAsia="Arial" w:hAnsi="Arial" w:cs="Arial"/>
        </w:rPr>
        <w:t>Formalización - Subdirección de Intermediación, Formalización y Regulación Empresarial.</w:t>
      </w:r>
    </w:p>
    <w:p w14:paraId="252A0FD3" w14:textId="77777777" w:rsidR="00A301AB" w:rsidRDefault="00A301AB">
      <w:pPr>
        <w:jc w:val="both"/>
        <w:rPr>
          <w:rFonts w:ascii="Arial" w:eastAsia="Arial" w:hAnsi="Arial" w:cs="Arial"/>
        </w:rPr>
      </w:pPr>
    </w:p>
    <w:p w14:paraId="59ADE4E5" w14:textId="77777777" w:rsidR="00A301AB" w:rsidRDefault="00F2749A">
      <w:pPr>
        <w:jc w:val="both"/>
        <w:rPr>
          <w:rFonts w:ascii="Arial" w:eastAsia="Arial" w:hAnsi="Arial" w:cs="Arial"/>
        </w:rPr>
      </w:pPr>
      <w:r>
        <w:rPr>
          <w:rFonts w:ascii="Arial" w:eastAsia="Arial" w:hAnsi="Arial" w:cs="Arial"/>
          <w:b/>
        </w:rPr>
        <w:t>Dimensión 3:</w:t>
      </w:r>
      <w:r>
        <w:rPr>
          <w:rFonts w:ascii="Arial" w:eastAsia="Arial" w:hAnsi="Arial" w:cs="Arial"/>
        </w:rPr>
        <w:t xml:space="preserve"> Financiación - Subdirección de Financiamiento e Inclusión Financiera.</w:t>
      </w:r>
    </w:p>
    <w:p w14:paraId="7F331DD3" w14:textId="77777777" w:rsidR="00A301AB" w:rsidRDefault="00A301AB">
      <w:pPr>
        <w:jc w:val="both"/>
        <w:rPr>
          <w:rFonts w:ascii="Arial" w:eastAsia="Arial" w:hAnsi="Arial" w:cs="Arial"/>
        </w:rPr>
      </w:pPr>
    </w:p>
    <w:p w14:paraId="670C126C" w14:textId="77777777" w:rsidR="00A301AB" w:rsidRDefault="00F2749A">
      <w:pPr>
        <w:jc w:val="both"/>
        <w:rPr>
          <w:rFonts w:ascii="Arial" w:eastAsia="Arial" w:hAnsi="Arial" w:cs="Arial"/>
        </w:rPr>
      </w:pPr>
      <w:r>
        <w:rPr>
          <w:rFonts w:ascii="Arial" w:eastAsia="Arial" w:hAnsi="Arial" w:cs="Arial"/>
          <w:b/>
        </w:rPr>
        <w:t>Dimensión 4:</w:t>
      </w:r>
      <w:r>
        <w:rPr>
          <w:rFonts w:ascii="Arial" w:eastAsia="Arial" w:hAnsi="Arial" w:cs="Arial"/>
        </w:rPr>
        <w:t xml:space="preserve"> Fomento - Subdirección de Emprendimiento y Negocios.</w:t>
      </w:r>
    </w:p>
    <w:p w14:paraId="552BB34B" w14:textId="77777777" w:rsidR="00A301AB" w:rsidRDefault="00A301AB">
      <w:pPr>
        <w:jc w:val="both"/>
        <w:rPr>
          <w:rFonts w:ascii="Arial" w:eastAsia="Arial" w:hAnsi="Arial" w:cs="Arial"/>
        </w:rPr>
      </w:pPr>
    </w:p>
    <w:p w14:paraId="088A19F8" w14:textId="77777777" w:rsidR="00A301AB" w:rsidRDefault="00F2749A">
      <w:pPr>
        <w:jc w:val="both"/>
        <w:rPr>
          <w:rFonts w:ascii="Arial" w:eastAsia="Arial" w:hAnsi="Arial" w:cs="Arial"/>
        </w:rPr>
      </w:pPr>
      <w:r>
        <w:rPr>
          <w:rFonts w:ascii="Arial" w:eastAsia="Arial" w:hAnsi="Arial" w:cs="Arial"/>
        </w:rPr>
        <w:t>Claro está que esta es una mera suposición, la norma no puede desconocer la autonomía del ordenador del gasto y restringir las acciones y decisiones internas que debe tomar al momento de formular la Política.</w:t>
      </w:r>
    </w:p>
    <w:p w14:paraId="3512EAC7" w14:textId="77777777" w:rsidR="00A301AB" w:rsidRDefault="00A301AB">
      <w:pPr>
        <w:jc w:val="both"/>
        <w:rPr>
          <w:rFonts w:ascii="Arial" w:eastAsia="Arial" w:hAnsi="Arial" w:cs="Arial"/>
        </w:rPr>
      </w:pPr>
    </w:p>
    <w:p w14:paraId="31C5AA29" w14:textId="77777777" w:rsidR="00A301AB" w:rsidRDefault="00F2749A">
      <w:pPr>
        <w:jc w:val="both"/>
        <w:rPr>
          <w:rFonts w:ascii="Arial" w:eastAsia="Arial" w:hAnsi="Arial" w:cs="Arial"/>
        </w:rPr>
      </w:pPr>
      <w:r>
        <w:rPr>
          <w:rFonts w:ascii="Arial" w:eastAsia="Arial" w:hAnsi="Arial" w:cs="Arial"/>
        </w:rPr>
        <w:t xml:space="preserve">La propuesta de “Las 4 F” no puede ser vista como un proceso lineal, sino como un ciclo. Es necesario proponer espacios de </w:t>
      </w:r>
      <w:r>
        <w:rPr>
          <w:rFonts w:ascii="Arial" w:eastAsia="Arial" w:hAnsi="Arial" w:cs="Arial"/>
          <w:b/>
        </w:rPr>
        <w:t xml:space="preserve">Formación </w:t>
      </w:r>
      <w:r>
        <w:rPr>
          <w:rFonts w:ascii="Arial" w:eastAsia="Arial" w:hAnsi="Arial" w:cs="Arial"/>
        </w:rPr>
        <w:t xml:space="preserve">constante y cercana, que fortalezcan a las mujeres emprendedoras en habilidades blandas y que sean espacios de fácil acceso, así como auspiciar conexiones a redes de apoyo y mentorías. La Política debe propender también por encaminar a las unidades productivas hacia la </w:t>
      </w:r>
      <w:r>
        <w:rPr>
          <w:rFonts w:ascii="Arial" w:eastAsia="Arial" w:hAnsi="Arial" w:cs="Arial"/>
          <w:b/>
        </w:rPr>
        <w:t>Formalización</w:t>
      </w:r>
      <w:r>
        <w:rPr>
          <w:rFonts w:ascii="Arial" w:eastAsia="Arial" w:hAnsi="Arial" w:cs="Arial"/>
        </w:rPr>
        <w:t>, no solo en el acceso al registro mercantil, sino también en el pago de impuestos, realizar su registro INVIMA, registro de marca y patentes, y todas las acciones que aseguren la sostenibilidad jurídica del negocio.</w:t>
      </w:r>
    </w:p>
    <w:p w14:paraId="071DC6E2" w14:textId="77777777" w:rsidR="00A301AB" w:rsidRDefault="00A301AB">
      <w:pPr>
        <w:jc w:val="both"/>
        <w:rPr>
          <w:rFonts w:ascii="Arial" w:eastAsia="Arial" w:hAnsi="Arial" w:cs="Arial"/>
        </w:rPr>
      </w:pPr>
    </w:p>
    <w:p w14:paraId="1C63735E" w14:textId="77777777" w:rsidR="00A301AB" w:rsidRDefault="00F2749A">
      <w:pPr>
        <w:jc w:val="both"/>
        <w:rPr>
          <w:rFonts w:ascii="Arial" w:eastAsia="Arial" w:hAnsi="Arial" w:cs="Arial"/>
        </w:rPr>
      </w:pPr>
      <w:r>
        <w:rPr>
          <w:rFonts w:ascii="Arial" w:eastAsia="Arial" w:hAnsi="Arial" w:cs="Arial"/>
        </w:rPr>
        <w:t xml:space="preserve">Desde la Política se deben eliminar las barreras que limitan el acceso a </w:t>
      </w:r>
      <w:r>
        <w:rPr>
          <w:rFonts w:ascii="Arial" w:eastAsia="Arial" w:hAnsi="Arial" w:cs="Arial"/>
          <w:b/>
        </w:rPr>
        <w:t xml:space="preserve">Financiamiento, </w:t>
      </w:r>
      <w:r>
        <w:rPr>
          <w:rFonts w:ascii="Arial" w:eastAsia="Arial" w:hAnsi="Arial" w:cs="Arial"/>
        </w:rPr>
        <w:t xml:space="preserve">por lo cual se deben estructurar programas para la mitigación del riesgo crediticio y el acceso a créditos blandos. Finalmente, se deben abrir espacios de </w:t>
      </w:r>
      <w:r>
        <w:rPr>
          <w:rFonts w:ascii="Arial" w:eastAsia="Arial" w:hAnsi="Arial" w:cs="Arial"/>
          <w:b/>
        </w:rPr>
        <w:t xml:space="preserve">Fomento, </w:t>
      </w:r>
      <w:r>
        <w:rPr>
          <w:rFonts w:ascii="Arial" w:eastAsia="Arial" w:hAnsi="Arial" w:cs="Arial"/>
        </w:rPr>
        <w:t>como ferias en las localidades, ruedas de negocios, conexiones con potenciales compradores, entre otras acciones.</w:t>
      </w:r>
    </w:p>
    <w:p w14:paraId="2E4D9785" w14:textId="77777777" w:rsidR="00A301AB" w:rsidRDefault="00A301AB">
      <w:pPr>
        <w:jc w:val="both"/>
        <w:rPr>
          <w:rFonts w:ascii="Arial" w:eastAsia="Arial" w:hAnsi="Arial" w:cs="Arial"/>
        </w:rPr>
      </w:pPr>
    </w:p>
    <w:p w14:paraId="71BA8FE5" w14:textId="77777777" w:rsidR="00A301AB" w:rsidRDefault="00F2749A">
      <w:pPr>
        <w:jc w:val="both"/>
        <w:rPr>
          <w:rFonts w:ascii="Arial" w:eastAsia="Arial" w:hAnsi="Arial" w:cs="Arial"/>
        </w:rPr>
      </w:pPr>
      <w:r>
        <w:rPr>
          <w:rFonts w:ascii="Arial" w:eastAsia="Arial" w:hAnsi="Arial" w:cs="Arial"/>
        </w:rPr>
        <w:t>Para las mujeres que ejercen tareas del cuidado, el proyecto de Acuerdo es cauteloso, en la medida que el emprendimiento liderado por mujeres cuidadoras puede ser una oportunidad de generación de ingresos, o por el contrario, puede suscitar una carga insostenible para su condición. En ese sentido, la Política pública a formular debe garantizar una correcta articulación con el Sistema Distrital del Cuidado, y que sea el diagnóstico propio de esta población el que oriente el cumplimiento de metas.</w:t>
      </w:r>
    </w:p>
    <w:p w14:paraId="1D2F4871" w14:textId="77777777" w:rsidR="00A301AB" w:rsidRDefault="00A301AB">
      <w:pPr>
        <w:jc w:val="both"/>
        <w:rPr>
          <w:rFonts w:ascii="Arial" w:eastAsia="Arial" w:hAnsi="Arial" w:cs="Arial"/>
        </w:rPr>
      </w:pPr>
    </w:p>
    <w:p w14:paraId="39FAE175" w14:textId="77777777" w:rsidR="00A301AB" w:rsidRDefault="00F2749A">
      <w:pPr>
        <w:jc w:val="both"/>
        <w:rPr>
          <w:rFonts w:ascii="Arial" w:eastAsia="Arial" w:hAnsi="Arial" w:cs="Arial"/>
        </w:rPr>
      </w:pPr>
      <w:r>
        <w:rPr>
          <w:rFonts w:ascii="Arial" w:eastAsia="Arial" w:hAnsi="Arial" w:cs="Arial"/>
        </w:rPr>
        <w:t>Muchos de los proyectos productivos liderados por mujeres, se caracterizan por ubicarse en sectores de la economía del cuidado y de servicios, que son mayoritariamente demandados y desarrollados por mujeres. Es así como el fortalecimiento del emprendimiento femenino es, en sí mismo, una oportunidad para generar más plazas de trabajo para mujeres. El impulso del emprendimiento femenino desde la Política pública, puede traer consigo la recuperación del mercado laboral en la ciudad.</w:t>
      </w:r>
    </w:p>
    <w:p w14:paraId="68A80724" w14:textId="77777777" w:rsidR="00A301AB" w:rsidRDefault="00A301AB">
      <w:pPr>
        <w:jc w:val="both"/>
        <w:rPr>
          <w:rFonts w:ascii="Arial" w:eastAsia="Arial" w:hAnsi="Arial" w:cs="Arial"/>
        </w:rPr>
      </w:pPr>
    </w:p>
    <w:p w14:paraId="1126CE6B" w14:textId="77777777" w:rsidR="00A301AB" w:rsidRDefault="00F2749A">
      <w:pPr>
        <w:jc w:val="both"/>
        <w:rPr>
          <w:rFonts w:ascii="Arial" w:eastAsia="Arial" w:hAnsi="Arial" w:cs="Arial"/>
        </w:rPr>
      </w:pPr>
      <w:r>
        <w:rPr>
          <w:rFonts w:ascii="Arial" w:eastAsia="Arial" w:hAnsi="Arial" w:cs="Arial"/>
        </w:rPr>
        <w:t>Los estudios indican que el principal desafío que enfrentan los emprendimientos liderados por mujeres es el precario acceso a financiación, lo que se convierte también en la principal causa de fracaso para este tipo de emprendimientos, a diferencia de los negocios liderados por hombres, donde la causa de fracaso más importante es la baja rentabilidad.</w:t>
      </w:r>
    </w:p>
    <w:p w14:paraId="18C98649" w14:textId="77777777" w:rsidR="00A301AB" w:rsidRDefault="00A301AB">
      <w:pPr>
        <w:jc w:val="both"/>
        <w:rPr>
          <w:rFonts w:ascii="Arial" w:eastAsia="Arial" w:hAnsi="Arial" w:cs="Arial"/>
        </w:rPr>
      </w:pPr>
    </w:p>
    <w:p w14:paraId="063166D4" w14:textId="77777777" w:rsidR="00A301AB" w:rsidRDefault="00F2749A">
      <w:pPr>
        <w:jc w:val="both"/>
        <w:rPr>
          <w:rFonts w:ascii="Arial" w:eastAsia="Arial" w:hAnsi="Arial" w:cs="Arial"/>
        </w:rPr>
      </w:pPr>
      <w:r>
        <w:rPr>
          <w:rFonts w:ascii="Arial" w:eastAsia="Arial" w:hAnsi="Arial" w:cs="Arial"/>
        </w:rPr>
        <w:t xml:space="preserve">Gran parte de los emprendimientos femeninos empiezan con baja inversión y encuentran barreras financieras para crecer. Las brechas de bancarización de la mujer en América Latina son importantes. Según los datos del Global Findex de </w:t>
      </w:r>
      <w:r>
        <w:rPr>
          <w:rFonts w:ascii="Arial" w:eastAsia="Arial" w:hAnsi="Arial" w:cs="Arial"/>
        </w:rPr>
        <w:lastRenderedPageBreak/>
        <w:t>2017 (World Bank, 2018), en América Latina y el Caribe, el 51 % de las mujeres tiene acceso a una cuenta bancaria pero sólo el 9,3% ha ahorrado en una institución financiera formal, lo que las pone en condiciones desfavorables a la hora de iniciar y/o expandir su emprendimiento.</w:t>
      </w:r>
    </w:p>
    <w:p w14:paraId="3042915B" w14:textId="77777777" w:rsidR="00A301AB" w:rsidRDefault="00A301AB">
      <w:pPr>
        <w:jc w:val="both"/>
        <w:rPr>
          <w:rFonts w:ascii="Arial" w:eastAsia="Arial" w:hAnsi="Arial" w:cs="Arial"/>
        </w:rPr>
      </w:pPr>
    </w:p>
    <w:p w14:paraId="04CF2EB2" w14:textId="77777777" w:rsidR="00A301AB" w:rsidRDefault="00F2749A">
      <w:pPr>
        <w:jc w:val="both"/>
        <w:rPr>
          <w:rFonts w:ascii="Arial" w:eastAsia="Arial" w:hAnsi="Arial" w:cs="Arial"/>
        </w:rPr>
      </w:pPr>
      <w:r>
        <w:rPr>
          <w:rFonts w:ascii="Arial" w:eastAsia="Arial" w:hAnsi="Arial" w:cs="Arial"/>
        </w:rPr>
        <w:t>Es así como el proyecto de Acuerdo propone dentro de los lineamientos formulación de instrumentos que faciliten el acceso al crédito de manera favorable, con un factor diferenciador como es la mitigación del riesgo crediticio a partir de la firma de convenios y demás figuras de asociatividad entre co financiadores públicos y privados. Pero esto es posible si va de la mano con espacios de formación en microfinanzas dirigido a las emprendedoras.</w:t>
      </w:r>
    </w:p>
    <w:p w14:paraId="1B3F25F4" w14:textId="77777777" w:rsidR="00A301AB" w:rsidRDefault="00A301AB">
      <w:pPr>
        <w:jc w:val="both"/>
        <w:rPr>
          <w:rFonts w:ascii="Arial" w:eastAsia="Arial" w:hAnsi="Arial" w:cs="Arial"/>
        </w:rPr>
      </w:pPr>
    </w:p>
    <w:p w14:paraId="609FB976" w14:textId="77777777" w:rsidR="00A301AB" w:rsidRDefault="00F2749A">
      <w:pPr>
        <w:jc w:val="both"/>
        <w:rPr>
          <w:rFonts w:ascii="Arial" w:eastAsia="Arial" w:hAnsi="Arial" w:cs="Arial"/>
        </w:rPr>
      </w:pPr>
      <w:r>
        <w:rPr>
          <w:rFonts w:ascii="Arial" w:eastAsia="Arial" w:hAnsi="Arial" w:cs="Arial"/>
        </w:rPr>
        <w:t>Las mujeres siguen siendo las más afectadas en la brecha digital por género, y sobre todo, en la adquisición de habilidades digitales. Según datos de la CEPAL (2020), la tasa genérica de uso de internet de las mujeres es, en promedio, un 8,5% menor a la de los hombres en no menos de 10 países de América Latina. Esa diferencia se hace aún mayor en el caso de los hogares en pobreza ya que tienen barreras también para acceder al servicio eléctrico y a conexiones estables.</w:t>
      </w:r>
    </w:p>
    <w:p w14:paraId="6A9ACA11" w14:textId="77777777" w:rsidR="00A301AB" w:rsidRDefault="00A301AB">
      <w:pPr>
        <w:jc w:val="both"/>
        <w:rPr>
          <w:rFonts w:ascii="Arial" w:eastAsia="Arial" w:hAnsi="Arial" w:cs="Arial"/>
        </w:rPr>
      </w:pPr>
    </w:p>
    <w:p w14:paraId="4F46E516" w14:textId="77777777" w:rsidR="00A301AB" w:rsidRDefault="00F2749A">
      <w:pPr>
        <w:jc w:val="both"/>
        <w:rPr>
          <w:rFonts w:ascii="Arial" w:eastAsia="Arial" w:hAnsi="Arial" w:cs="Arial"/>
        </w:rPr>
      </w:pPr>
      <w:r>
        <w:rPr>
          <w:rFonts w:ascii="Arial" w:eastAsia="Arial" w:hAnsi="Arial" w:cs="Arial"/>
        </w:rPr>
        <w:t>Será esencial avanzar en esta dirección para que los proyectos productivos liderados por mujeres puedan aprovechar las oportunidades de la digitalización y no queden excluidos de los circuitos de generación de riqueza donde estos procesos tienen creciente participación. Se requiere entonces contrarrestar la doble exclusión que enfrentan hoy las mujeres en condición de pobreza en la ciudad: la falta de autonomía económica y la brecha de acceso a internet.</w:t>
      </w:r>
    </w:p>
    <w:p w14:paraId="6DCF60F2" w14:textId="77777777" w:rsidR="00A301AB" w:rsidRDefault="00A301AB">
      <w:pPr>
        <w:jc w:val="both"/>
        <w:rPr>
          <w:rFonts w:ascii="Arial" w:eastAsia="Arial" w:hAnsi="Arial" w:cs="Arial"/>
        </w:rPr>
      </w:pPr>
    </w:p>
    <w:p w14:paraId="5CC1E24C" w14:textId="04EF98AC" w:rsidR="00A301AB" w:rsidRDefault="00F2749A" w:rsidP="005C4DCE">
      <w:pPr>
        <w:jc w:val="both"/>
        <w:rPr>
          <w:rFonts w:ascii="Arial" w:eastAsia="Arial" w:hAnsi="Arial" w:cs="Arial"/>
        </w:rPr>
      </w:pPr>
      <w:r>
        <w:rPr>
          <w:rFonts w:ascii="Arial" w:eastAsia="Arial" w:hAnsi="Arial" w:cs="Arial"/>
        </w:rPr>
        <w:t>Asimismo, el menor acceso y vinculación a redes de apoyo de parte de las emprendedoras es otro de los desafíos particulares de los emprendimientos femeninos y un factor condicionante de su éxito. Conectarse con el ecosistema de organizaciones de apoyo es clave para que puedan acceder a mentorías, acompañamiento, intercambio de aprendizajes, inversiones y recursos y conexiones que faciliten el acceso estable al mercado.</w:t>
      </w:r>
    </w:p>
    <w:p w14:paraId="76C0B7E0" w14:textId="77777777" w:rsidR="005C4DCE" w:rsidRPr="005C4DCE" w:rsidRDefault="005C4DCE" w:rsidP="005C4DCE">
      <w:pPr>
        <w:jc w:val="both"/>
        <w:rPr>
          <w:rFonts w:ascii="Arial" w:eastAsia="Arial" w:hAnsi="Arial" w:cs="Arial"/>
        </w:rPr>
      </w:pPr>
    </w:p>
    <w:p w14:paraId="15135CC5" w14:textId="77777777" w:rsidR="00A301AB" w:rsidRDefault="00A301AB">
      <w:pPr>
        <w:rPr>
          <w:rFonts w:ascii="Arial" w:eastAsia="Arial" w:hAnsi="Arial" w:cs="Arial"/>
          <w:u w:val="single"/>
        </w:rPr>
      </w:pPr>
    </w:p>
    <w:p w14:paraId="22DABF45"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Las disposiciones del proyecto de acuerdo</w:t>
      </w:r>
    </w:p>
    <w:p w14:paraId="3CE87B68" w14:textId="77777777" w:rsidR="00A301AB" w:rsidRDefault="00A301AB">
      <w:pPr>
        <w:pBdr>
          <w:top w:val="nil"/>
          <w:left w:val="nil"/>
          <w:bottom w:val="nil"/>
          <w:right w:val="nil"/>
          <w:between w:val="nil"/>
        </w:pBdr>
        <w:ind w:left="60"/>
        <w:jc w:val="both"/>
        <w:rPr>
          <w:rFonts w:ascii="Arial" w:eastAsia="Arial" w:hAnsi="Arial" w:cs="Arial"/>
          <w:b/>
          <w:color w:val="000000"/>
        </w:rPr>
      </w:pPr>
    </w:p>
    <w:p w14:paraId="3DD3073E" w14:textId="77777777" w:rsidR="00A301AB" w:rsidRDefault="00F2749A">
      <w:pPr>
        <w:pBdr>
          <w:top w:val="nil"/>
          <w:left w:val="nil"/>
          <w:bottom w:val="nil"/>
          <w:right w:val="nil"/>
          <w:between w:val="nil"/>
        </w:pBdr>
        <w:ind w:left="60"/>
        <w:jc w:val="both"/>
        <w:rPr>
          <w:rFonts w:ascii="Arial" w:eastAsia="Arial" w:hAnsi="Arial" w:cs="Arial"/>
          <w:color w:val="000000"/>
        </w:rPr>
      </w:pPr>
      <w:r>
        <w:rPr>
          <w:rFonts w:ascii="Arial" w:eastAsia="Arial" w:hAnsi="Arial" w:cs="Arial"/>
          <w:color w:val="000000"/>
        </w:rPr>
        <w:t>A continuación, se transcriben cada uno de los artículos del proyecto de Acuerdo, junto con una breve justificación de su necesidad:</w:t>
      </w:r>
    </w:p>
    <w:p w14:paraId="63C9B3C8" w14:textId="77777777" w:rsidR="00A301AB" w:rsidRDefault="00A301AB">
      <w:pPr>
        <w:jc w:val="both"/>
        <w:rPr>
          <w:rFonts w:ascii="Arial" w:eastAsia="Arial" w:hAnsi="Arial" w:cs="Arial"/>
          <w:color w:val="000000"/>
        </w:rPr>
      </w:pPr>
    </w:p>
    <w:p w14:paraId="4C02ECD4" w14:textId="77777777" w:rsidR="00A301AB" w:rsidRDefault="00A301AB">
      <w:pPr>
        <w:jc w:val="both"/>
        <w:rPr>
          <w:rFonts w:ascii="Arial" w:eastAsia="Arial" w:hAnsi="Arial" w:cs="Arial"/>
          <w:color w:val="000000"/>
        </w:rPr>
      </w:pPr>
    </w:p>
    <w:tbl>
      <w:tblPr>
        <w:tblStyle w:val="a1"/>
        <w:tblW w:w="889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83"/>
        <w:gridCol w:w="4497"/>
        <w:gridCol w:w="15"/>
      </w:tblGrid>
      <w:tr w:rsidR="00A301AB" w14:paraId="59A30595" w14:textId="77777777">
        <w:trPr>
          <w:gridAfter w:val="1"/>
          <w:wAfter w:w="15" w:type="dxa"/>
          <w:trHeight w:val="270"/>
        </w:trPr>
        <w:tc>
          <w:tcPr>
            <w:tcW w:w="88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44D72" w14:textId="77777777" w:rsidR="00A301AB" w:rsidRDefault="00A301AB">
            <w:pPr>
              <w:jc w:val="center"/>
              <w:rPr>
                <w:rFonts w:ascii="Arial" w:eastAsia="Arial" w:hAnsi="Arial" w:cs="Arial"/>
                <w:b/>
              </w:rPr>
            </w:pPr>
          </w:p>
          <w:p w14:paraId="025BCC62" w14:textId="77777777" w:rsidR="00A301AB" w:rsidRDefault="00F2749A">
            <w:pPr>
              <w:pBdr>
                <w:top w:val="nil"/>
                <w:left w:val="nil"/>
                <w:bottom w:val="nil"/>
                <w:right w:val="nil"/>
                <w:between w:val="nil"/>
              </w:pBdr>
              <w:jc w:val="center"/>
              <w:rPr>
                <w:rFonts w:ascii="Arial" w:eastAsia="Arial" w:hAnsi="Arial" w:cs="Arial"/>
                <w:color w:val="000000"/>
              </w:rPr>
            </w:pPr>
            <w:bookmarkStart w:id="1" w:name="_heading=h.66h12lbst4tm" w:colFirst="0" w:colLast="0"/>
            <w:bookmarkEnd w:id="1"/>
            <w:r>
              <w:rPr>
                <w:rFonts w:ascii="Arial" w:eastAsia="Arial" w:hAnsi="Arial" w:cs="Arial"/>
                <w:b/>
              </w:rPr>
              <w:t>“Por medio del cual se establecen los lineamientos para la formulación de la política pública Integral de fomento al emprendimiento liderado por mujeres y se dictan otras disposiciones</w:t>
            </w:r>
            <w:r>
              <w:rPr>
                <w:rFonts w:ascii="Arial" w:eastAsia="Arial" w:hAnsi="Arial" w:cs="Arial"/>
                <w:b/>
                <w:color w:val="000000"/>
              </w:rPr>
              <w:t>”</w:t>
            </w:r>
          </w:p>
          <w:p w14:paraId="16BC8766" w14:textId="77777777" w:rsidR="00A301AB" w:rsidRDefault="00A301AB">
            <w:pPr>
              <w:jc w:val="center"/>
              <w:rPr>
                <w:rFonts w:ascii="Arial" w:eastAsia="Arial" w:hAnsi="Arial" w:cs="Arial"/>
                <w:b/>
              </w:rPr>
            </w:pPr>
          </w:p>
        </w:tc>
      </w:tr>
      <w:tr w:rsidR="00A301AB" w14:paraId="7207786A" w14:textId="77777777">
        <w:trPr>
          <w:gridAfter w:val="1"/>
          <w:wAfter w:w="15" w:type="dxa"/>
          <w:trHeight w:val="270"/>
        </w:trPr>
        <w:tc>
          <w:tcPr>
            <w:tcW w:w="4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1A1871" w14:textId="77777777" w:rsidR="00A301AB" w:rsidRDefault="00F2749A">
            <w:pPr>
              <w:jc w:val="center"/>
              <w:rPr>
                <w:rFonts w:ascii="Arial" w:eastAsia="Arial" w:hAnsi="Arial" w:cs="Arial"/>
                <w:b/>
              </w:rPr>
            </w:pPr>
            <w:r>
              <w:rPr>
                <w:rFonts w:ascii="Arial" w:eastAsia="Arial" w:hAnsi="Arial" w:cs="Arial"/>
                <w:b/>
              </w:rPr>
              <w:t>ARTÍCULO</w:t>
            </w:r>
          </w:p>
        </w:tc>
        <w:tc>
          <w:tcPr>
            <w:tcW w:w="4497"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A2895CC" w14:textId="77777777" w:rsidR="00A301AB" w:rsidRDefault="00F2749A">
            <w:pPr>
              <w:jc w:val="center"/>
              <w:rPr>
                <w:rFonts w:ascii="Arial" w:eastAsia="Arial" w:hAnsi="Arial" w:cs="Arial"/>
                <w:b/>
              </w:rPr>
            </w:pPr>
            <w:r>
              <w:rPr>
                <w:rFonts w:ascii="Arial" w:eastAsia="Arial" w:hAnsi="Arial" w:cs="Arial"/>
                <w:b/>
              </w:rPr>
              <w:t>JUSTIFICACIÓN</w:t>
            </w:r>
          </w:p>
        </w:tc>
      </w:tr>
      <w:tr w:rsidR="00A301AB" w14:paraId="09EDA2FC" w14:textId="77777777">
        <w:trPr>
          <w:gridAfter w:val="1"/>
          <w:wAfter w:w="15" w:type="dxa"/>
          <w:trHeight w:val="1730"/>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A37B63" w14:textId="77777777" w:rsidR="00A301AB" w:rsidRDefault="00F2749A">
            <w:pPr>
              <w:jc w:val="both"/>
              <w:rPr>
                <w:rFonts w:ascii="Arial" w:eastAsia="Arial" w:hAnsi="Arial" w:cs="Arial"/>
              </w:rPr>
            </w:pPr>
            <w:bookmarkStart w:id="2" w:name="_heading=h.9mt9k0r52pq" w:colFirst="0" w:colLast="0"/>
            <w:bookmarkEnd w:id="2"/>
            <w:r>
              <w:rPr>
                <w:rFonts w:ascii="Arial" w:eastAsia="Arial" w:hAnsi="Arial" w:cs="Arial"/>
                <w:b/>
              </w:rPr>
              <w:t xml:space="preserve">ARTÍCULO 1o. OBJETO. </w:t>
            </w:r>
            <w:r>
              <w:rPr>
                <w:rFonts w:ascii="Arial" w:eastAsia="Arial" w:hAnsi="Arial" w:cs="Arial"/>
              </w:rPr>
              <w:t>El presente Acuerdo tiene por objeto establecer un marco regulatorio que propicie el emprendimiento y el crecimiento, consolidación y sostenibilidad de las micro, pequeñas y medianas empresas de Bogotá D.C., con el fin de aumentar el bienestar social y mejorar la calidad de vida de toda la población.</w:t>
            </w:r>
          </w:p>
          <w:p w14:paraId="51C148A0" w14:textId="77777777" w:rsidR="00A301AB" w:rsidRDefault="00A301AB">
            <w:pPr>
              <w:jc w:val="both"/>
              <w:rPr>
                <w:rFonts w:ascii="Arial" w:eastAsia="Arial" w:hAnsi="Arial" w:cs="Arial"/>
              </w:rPr>
            </w:pPr>
          </w:p>
        </w:tc>
        <w:tc>
          <w:tcPr>
            <w:tcW w:w="4497" w:type="dxa"/>
            <w:tcBorders>
              <w:bottom w:val="single" w:sz="8" w:space="0" w:color="000000"/>
              <w:right w:val="single" w:sz="8" w:space="0" w:color="000000"/>
            </w:tcBorders>
            <w:tcMar>
              <w:top w:w="100" w:type="dxa"/>
              <w:left w:w="100" w:type="dxa"/>
              <w:bottom w:w="100" w:type="dxa"/>
              <w:right w:w="100" w:type="dxa"/>
            </w:tcMar>
          </w:tcPr>
          <w:p w14:paraId="7F0BFCC9" w14:textId="77777777" w:rsidR="00A301AB" w:rsidRDefault="00F2749A">
            <w:pPr>
              <w:jc w:val="both"/>
              <w:rPr>
                <w:rFonts w:ascii="Arial" w:eastAsia="Arial" w:hAnsi="Arial" w:cs="Arial"/>
              </w:rPr>
            </w:pPr>
            <w:r>
              <w:rPr>
                <w:rFonts w:ascii="Arial" w:eastAsia="Arial" w:hAnsi="Arial" w:cs="Arial"/>
              </w:rPr>
              <w:t>Inicia la propuesta de articulado con el objeto, el cual introduce y presenta el contenido que se desarrollará a lo largo del texto.</w:t>
            </w:r>
          </w:p>
        </w:tc>
      </w:tr>
      <w:tr w:rsidR="00A301AB" w14:paraId="6BBA20A1" w14:textId="77777777">
        <w:trPr>
          <w:gridAfter w:val="1"/>
          <w:wAfter w:w="15" w:type="dxa"/>
          <w:trHeight w:val="2617"/>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9249AD"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ARTÍCULO 2. LINEAMIENTOS PARA LA POLÍTICA PÚBLICA. </w:t>
            </w:r>
            <w:r>
              <w:rPr>
                <w:rFonts w:ascii="Arial" w:eastAsia="Arial" w:hAnsi="Arial" w:cs="Arial"/>
                <w:highlight w:val="white"/>
              </w:rPr>
              <w:t xml:space="preserve"> Los lineamientos que podrá contemplar la Administración Distrital para el diseño y formulación de la Política pública de la que trata el presente Acuerdo son, entre otras, las siguientes:</w:t>
            </w:r>
          </w:p>
          <w:p w14:paraId="13217187"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1. Identificar actores involucrados en el emprendimiento liderado por mujeres.</w:t>
            </w:r>
          </w:p>
          <w:p w14:paraId="050D0F4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2. Promover la participación activa del Distrito en conjunto con la sociedad civil en la identificación, creación, incubación y aceleración de emprendimientos</w:t>
            </w:r>
          </w:p>
          <w:p w14:paraId="6110CCD8"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3. Crear programas con sectores y actores del nivel distrital para incentivar el emprendimiento.</w:t>
            </w:r>
          </w:p>
          <w:p w14:paraId="5C8F6C6F"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lastRenderedPageBreak/>
              <w:t>4. Articular el emprendimiento liderado por mujeres con el ecosistema de emprendimiento.</w:t>
            </w:r>
          </w:p>
          <w:p w14:paraId="053FC2BB"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5. Fortalecer la cultura del emprendimiento.</w:t>
            </w:r>
          </w:p>
          <w:p w14:paraId="7A1E42B1"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6. Vincular a la academia, el sector privado y el fortalecimiento del emprendimiento.</w:t>
            </w:r>
          </w:p>
          <w:p w14:paraId="75F17A6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7. Promover Formalización laboral, respeto y cumplimiento de las normas laborales y de seguridad social de los trabajadores para los casos en los cuales aplique.</w:t>
            </w:r>
          </w:p>
          <w:p w14:paraId="4BF2D129"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8. Crear programas de apoyo en los procesos de formalización para el cumplimiento de requisitos legales y consolidación de los emprendimientos.</w:t>
            </w:r>
          </w:p>
          <w:p w14:paraId="3D4EEDD5"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9. Desarrollar y fortalecer las competencias emprendedoras y empresariales.</w:t>
            </w:r>
          </w:p>
          <w:p w14:paraId="1806D95A"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10. Promover la generación de instrumentos de financiación que respondan a las necesidades de las emprendedoras.</w:t>
            </w:r>
          </w:p>
          <w:p w14:paraId="59CD046C"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11. Promover el emprendimiento y generar nuevas oportunidades que impulsen el desarrollo social y económico de la ciudad.</w:t>
            </w:r>
          </w:p>
          <w:p w14:paraId="292F7BF4" w14:textId="77777777" w:rsidR="00A301AB" w:rsidRDefault="00A301AB">
            <w:pPr>
              <w:shd w:val="clear" w:color="auto" w:fill="FFFFFF"/>
              <w:jc w:val="both"/>
              <w:rPr>
                <w:rFonts w:ascii="Arial" w:eastAsia="Arial" w:hAnsi="Arial" w:cs="Arial"/>
                <w:highlight w:val="white"/>
              </w:rPr>
            </w:pPr>
          </w:p>
          <w:p w14:paraId="1DB2F584"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12. Capacitar a las mujeres que lideran emprendimientos.</w:t>
            </w:r>
          </w:p>
        </w:tc>
        <w:tc>
          <w:tcPr>
            <w:tcW w:w="4497" w:type="dxa"/>
            <w:tcBorders>
              <w:bottom w:val="single" w:sz="8" w:space="0" w:color="000000"/>
              <w:right w:val="single" w:sz="8" w:space="0" w:color="000000"/>
            </w:tcBorders>
            <w:tcMar>
              <w:top w:w="100" w:type="dxa"/>
              <w:left w:w="100" w:type="dxa"/>
              <w:bottom w:w="100" w:type="dxa"/>
              <w:right w:w="100" w:type="dxa"/>
            </w:tcMar>
          </w:tcPr>
          <w:p w14:paraId="7581936E" w14:textId="77777777" w:rsidR="00A301AB" w:rsidRDefault="00A301AB">
            <w:pPr>
              <w:jc w:val="both"/>
              <w:rPr>
                <w:rFonts w:ascii="Arial" w:eastAsia="Arial" w:hAnsi="Arial" w:cs="Arial"/>
                <w:highlight w:val="white"/>
              </w:rPr>
            </w:pPr>
          </w:p>
          <w:p w14:paraId="0701D1EF" w14:textId="77777777" w:rsidR="00A301AB" w:rsidRDefault="00A301AB">
            <w:pPr>
              <w:jc w:val="both"/>
              <w:rPr>
                <w:rFonts w:ascii="Arial" w:eastAsia="Arial" w:hAnsi="Arial" w:cs="Arial"/>
                <w:highlight w:val="white"/>
              </w:rPr>
            </w:pPr>
          </w:p>
          <w:p w14:paraId="6BDF71BF" w14:textId="77777777" w:rsidR="00A301AB" w:rsidRDefault="00F2749A">
            <w:pPr>
              <w:jc w:val="both"/>
              <w:rPr>
                <w:rFonts w:ascii="Arial" w:eastAsia="Arial" w:hAnsi="Arial" w:cs="Arial"/>
              </w:rPr>
            </w:pPr>
            <w:r>
              <w:rPr>
                <w:rFonts w:ascii="Arial" w:eastAsia="Arial" w:hAnsi="Arial" w:cs="Arial"/>
              </w:rPr>
              <w:t>Se incorporan 12 lineamientos para la política pública.</w:t>
            </w:r>
          </w:p>
          <w:p w14:paraId="761BA7DE" w14:textId="77777777" w:rsidR="00A301AB" w:rsidRDefault="00A301AB">
            <w:pPr>
              <w:jc w:val="both"/>
              <w:rPr>
                <w:rFonts w:ascii="Arial" w:eastAsia="Arial" w:hAnsi="Arial" w:cs="Arial"/>
              </w:rPr>
            </w:pPr>
          </w:p>
          <w:p w14:paraId="1E03D6AD" w14:textId="77777777" w:rsidR="00A301AB" w:rsidRDefault="00F2749A">
            <w:pPr>
              <w:jc w:val="both"/>
              <w:rPr>
                <w:rFonts w:ascii="Arial" w:eastAsia="Arial" w:hAnsi="Arial" w:cs="Arial"/>
                <w:highlight w:val="white"/>
              </w:rPr>
            </w:pPr>
            <w:r>
              <w:rPr>
                <w:rFonts w:ascii="Arial" w:eastAsia="Arial" w:hAnsi="Arial" w:cs="Arial"/>
              </w:rPr>
              <w:t>Estos lineamientos se sustentan en el diagnóstico económico, social y jurídico del proyecto.</w:t>
            </w:r>
          </w:p>
          <w:p w14:paraId="144F7B66" w14:textId="77777777" w:rsidR="00A301AB" w:rsidRDefault="00A301AB">
            <w:pPr>
              <w:jc w:val="both"/>
              <w:rPr>
                <w:rFonts w:ascii="Arial" w:eastAsia="Arial" w:hAnsi="Arial" w:cs="Arial"/>
                <w:highlight w:val="white"/>
              </w:rPr>
            </w:pPr>
          </w:p>
          <w:p w14:paraId="483DB5A5" w14:textId="77777777" w:rsidR="00A301AB" w:rsidRDefault="00A301AB">
            <w:pPr>
              <w:jc w:val="both"/>
              <w:rPr>
                <w:rFonts w:ascii="Arial" w:eastAsia="Arial" w:hAnsi="Arial" w:cs="Arial"/>
              </w:rPr>
            </w:pPr>
          </w:p>
          <w:p w14:paraId="026E60A0" w14:textId="77777777" w:rsidR="00A301AB" w:rsidRDefault="00A301AB">
            <w:pPr>
              <w:jc w:val="both"/>
              <w:rPr>
                <w:rFonts w:ascii="Arial" w:eastAsia="Arial" w:hAnsi="Arial" w:cs="Arial"/>
              </w:rPr>
            </w:pPr>
          </w:p>
          <w:p w14:paraId="5F7D79E5" w14:textId="77777777" w:rsidR="00A301AB" w:rsidRDefault="00A301AB">
            <w:pPr>
              <w:jc w:val="both"/>
              <w:rPr>
                <w:rFonts w:ascii="Arial" w:eastAsia="Arial" w:hAnsi="Arial" w:cs="Arial"/>
              </w:rPr>
            </w:pPr>
          </w:p>
        </w:tc>
      </w:tr>
      <w:tr w:rsidR="00A301AB" w14:paraId="0FD473CB" w14:textId="77777777">
        <w:trPr>
          <w:gridAfter w:val="1"/>
          <w:wAfter w:w="15" w:type="dxa"/>
          <w:trHeight w:val="2617"/>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82BA8C"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lastRenderedPageBreak/>
              <w:t>ARTÍCULO 3. PRINCIPIOS.</w:t>
            </w:r>
            <w:r>
              <w:rPr>
                <w:rFonts w:ascii="Arial" w:eastAsia="Arial" w:hAnsi="Arial" w:cs="Arial"/>
                <w:highlight w:val="white"/>
              </w:rPr>
              <w:t xml:space="preserve"> Sin perjuicio de lo establecido en la legislación vigente, serán principios orientadores de la Política pública de la que trata el presente Acuerdo :</w:t>
            </w:r>
          </w:p>
          <w:p w14:paraId="583B62A7" w14:textId="77777777" w:rsidR="00A301AB" w:rsidRDefault="00F2749A">
            <w:pPr>
              <w:numPr>
                <w:ilvl w:val="0"/>
                <w:numId w:val="6"/>
              </w:numPr>
              <w:spacing w:before="180"/>
              <w:jc w:val="both"/>
              <w:rPr>
                <w:rFonts w:ascii="Arial" w:eastAsia="Arial" w:hAnsi="Arial" w:cs="Arial"/>
                <w:highlight w:val="white"/>
              </w:rPr>
            </w:pPr>
            <w:r>
              <w:rPr>
                <w:rFonts w:ascii="Arial" w:eastAsia="Arial" w:hAnsi="Arial" w:cs="Arial"/>
                <w:highlight w:val="white"/>
              </w:rPr>
              <w:t>La defensa y promoción de los derechos individuales y colectivos de la mujer consagrados en la Constitución y la Ley.</w:t>
            </w:r>
          </w:p>
          <w:p w14:paraId="794479AE" w14:textId="77777777" w:rsidR="00A301AB" w:rsidRDefault="00A301AB">
            <w:pPr>
              <w:ind w:left="720"/>
              <w:jc w:val="both"/>
              <w:rPr>
                <w:rFonts w:ascii="Arial" w:eastAsia="Arial" w:hAnsi="Arial" w:cs="Arial"/>
                <w:highlight w:val="white"/>
              </w:rPr>
            </w:pPr>
          </w:p>
          <w:p w14:paraId="52FD0052"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El componente de integración para la participación de la mujer emprendedora en la economía de su territorio, ofreciendo oportunidades de igualdad y equidad.</w:t>
            </w:r>
          </w:p>
          <w:p w14:paraId="4F022A39" w14:textId="77777777" w:rsidR="00A301AB" w:rsidRDefault="00A301AB">
            <w:pPr>
              <w:ind w:left="720"/>
              <w:rPr>
                <w:rFonts w:ascii="Arial" w:eastAsia="Arial" w:hAnsi="Arial" w:cs="Arial"/>
                <w:highlight w:val="white"/>
              </w:rPr>
            </w:pPr>
          </w:p>
          <w:p w14:paraId="211A9DC8"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concertación con las comunidades, organizaciones y grupos sociales en general que desarrollen actividades a favor de la mujer en la ciudad.</w:t>
            </w:r>
          </w:p>
          <w:p w14:paraId="1523C9AA" w14:textId="77777777" w:rsidR="00A301AB" w:rsidRDefault="00A301AB">
            <w:pPr>
              <w:ind w:left="720"/>
              <w:rPr>
                <w:rFonts w:ascii="Arial" w:eastAsia="Arial" w:hAnsi="Arial" w:cs="Arial"/>
                <w:highlight w:val="white"/>
              </w:rPr>
            </w:pPr>
          </w:p>
          <w:p w14:paraId="18FC4797"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armonización de elementos económicos, sociales y culturales del contexto y entorno de las mujeres beneficiarias con las estrategias, acciones, programas y lineamientos a implementar.</w:t>
            </w:r>
          </w:p>
          <w:p w14:paraId="2153349D" w14:textId="77777777" w:rsidR="00A301AB" w:rsidRDefault="00A301AB">
            <w:pPr>
              <w:ind w:left="720"/>
              <w:rPr>
                <w:rFonts w:ascii="Arial" w:eastAsia="Arial" w:hAnsi="Arial" w:cs="Arial"/>
                <w:highlight w:val="white"/>
              </w:rPr>
            </w:pPr>
          </w:p>
          <w:p w14:paraId="10162CD3"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generación y difusión de información veraz y oportuna sobre los beneficios qué se establezcan para la mujer emprendedora y empresaria.</w:t>
            </w:r>
          </w:p>
          <w:p w14:paraId="3DC26090" w14:textId="77777777" w:rsidR="00A301AB" w:rsidRDefault="00A301AB">
            <w:pPr>
              <w:ind w:left="720"/>
              <w:rPr>
                <w:rFonts w:ascii="Arial" w:eastAsia="Arial" w:hAnsi="Arial" w:cs="Arial"/>
                <w:highlight w:val="white"/>
              </w:rPr>
            </w:pPr>
          </w:p>
          <w:p w14:paraId="64FF39D8"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lastRenderedPageBreak/>
              <w:t>El fomento, estructuración y desarrollo de mecanismos de financiación y de sostenibilidad financiera para el impulso del emprendimiento femenino.</w:t>
            </w:r>
          </w:p>
          <w:p w14:paraId="2E5B02E3" w14:textId="77777777" w:rsidR="00A301AB" w:rsidRDefault="00A301AB">
            <w:pPr>
              <w:ind w:left="720"/>
              <w:rPr>
                <w:rFonts w:ascii="Arial" w:eastAsia="Arial" w:hAnsi="Arial" w:cs="Arial"/>
                <w:highlight w:val="white"/>
              </w:rPr>
            </w:pPr>
          </w:p>
          <w:p w14:paraId="748A9C1F"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vinculación de la academia, el sector privado y organizaciones del tercer sector, en el fortalecimiento del emprendimiento femenino en la ciudad.</w:t>
            </w:r>
          </w:p>
          <w:p w14:paraId="0494536B" w14:textId="77777777" w:rsidR="00A301AB" w:rsidRDefault="00A301AB">
            <w:pPr>
              <w:ind w:left="720"/>
              <w:rPr>
                <w:rFonts w:ascii="Arial" w:eastAsia="Arial" w:hAnsi="Arial" w:cs="Arial"/>
                <w:highlight w:val="white"/>
              </w:rPr>
            </w:pPr>
          </w:p>
          <w:p w14:paraId="4950D09D"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Promover los procesos de innovación social, el valor compartido y los principios del comercio justo entre los emprendimientos, empresas y organizaciones lideradas por mujeres.</w:t>
            </w:r>
          </w:p>
          <w:p w14:paraId="3C5FFF56" w14:textId="77777777" w:rsidR="00A301AB" w:rsidRDefault="00A301AB">
            <w:pPr>
              <w:spacing w:before="180" w:after="180"/>
              <w:jc w:val="both"/>
              <w:rPr>
                <w:rFonts w:ascii="Arial" w:eastAsia="Arial" w:hAnsi="Arial" w:cs="Arial"/>
                <w:b/>
                <w:highlight w:val="white"/>
              </w:rPr>
            </w:pPr>
            <w:bookmarkStart w:id="3" w:name="_heading=h.4fh5mgfmp3zh" w:colFirst="0" w:colLast="0"/>
            <w:bookmarkEnd w:id="3"/>
          </w:p>
        </w:tc>
        <w:tc>
          <w:tcPr>
            <w:tcW w:w="4497" w:type="dxa"/>
            <w:tcBorders>
              <w:bottom w:val="single" w:sz="8" w:space="0" w:color="000000"/>
              <w:right w:val="single" w:sz="8" w:space="0" w:color="000000"/>
            </w:tcBorders>
            <w:tcMar>
              <w:top w:w="100" w:type="dxa"/>
              <w:left w:w="100" w:type="dxa"/>
              <w:bottom w:w="100" w:type="dxa"/>
              <w:right w:w="100" w:type="dxa"/>
            </w:tcMar>
          </w:tcPr>
          <w:p w14:paraId="49D35A16" w14:textId="77777777" w:rsidR="00A301AB" w:rsidRDefault="00F2749A">
            <w:pPr>
              <w:jc w:val="both"/>
              <w:rPr>
                <w:rFonts w:ascii="Arial" w:eastAsia="Arial" w:hAnsi="Arial" w:cs="Arial"/>
              </w:rPr>
            </w:pPr>
            <w:r>
              <w:rPr>
                <w:rFonts w:ascii="Arial" w:eastAsia="Arial" w:hAnsi="Arial" w:cs="Arial"/>
              </w:rPr>
              <w:lastRenderedPageBreak/>
              <w:t>Los principios son orientados según los establecidos en el artículo 3 de la Ley 2125 de 2021.</w:t>
            </w:r>
          </w:p>
          <w:p w14:paraId="4C33E1A5" w14:textId="77777777" w:rsidR="00A301AB" w:rsidRDefault="00A301AB">
            <w:pPr>
              <w:jc w:val="both"/>
              <w:rPr>
                <w:rFonts w:ascii="Arial" w:eastAsia="Arial" w:hAnsi="Arial" w:cs="Arial"/>
              </w:rPr>
            </w:pPr>
          </w:p>
          <w:p w14:paraId="7D64671B" w14:textId="77777777" w:rsidR="00A301AB" w:rsidRDefault="00017A43">
            <w:pPr>
              <w:jc w:val="both"/>
              <w:rPr>
                <w:rFonts w:ascii="Arial" w:eastAsia="Arial" w:hAnsi="Arial" w:cs="Arial"/>
              </w:rPr>
            </w:pPr>
            <w:hyperlink r:id="rId14">
              <w:r w:rsidR="00F2749A">
                <w:rPr>
                  <w:rFonts w:ascii="Arial" w:eastAsia="Arial" w:hAnsi="Arial" w:cs="Arial"/>
                  <w:color w:val="1155CC"/>
                  <w:u w:val="single"/>
                </w:rPr>
                <w:t>https://www.funcionpublica.gov.co/eva/gestornormativo/norma.php?i=168050</w:t>
              </w:r>
            </w:hyperlink>
            <w:r w:rsidR="00F2749A">
              <w:rPr>
                <w:rFonts w:ascii="Arial" w:eastAsia="Arial" w:hAnsi="Arial" w:cs="Arial"/>
              </w:rPr>
              <w:t xml:space="preserve"> </w:t>
            </w:r>
          </w:p>
        </w:tc>
      </w:tr>
      <w:tr w:rsidR="00A301AB" w14:paraId="5C62239A" w14:textId="77777777">
        <w:trPr>
          <w:gridAfter w:val="1"/>
          <w:wAfter w:w="15" w:type="dxa"/>
          <w:trHeight w:val="2617"/>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6AE552" w14:textId="77777777" w:rsidR="00A301AB" w:rsidRDefault="00F2749A">
            <w:pPr>
              <w:jc w:val="both"/>
              <w:rPr>
                <w:rFonts w:ascii="Arial" w:eastAsia="Arial" w:hAnsi="Arial" w:cs="Arial"/>
                <w:b/>
                <w:highlight w:val="white"/>
              </w:rPr>
            </w:pPr>
            <w:r>
              <w:rPr>
                <w:rFonts w:ascii="Arial" w:eastAsia="Arial" w:hAnsi="Arial" w:cs="Arial"/>
                <w:b/>
              </w:rPr>
              <w:t>ARTÍCULO 4. DEFINICIÓN.</w:t>
            </w:r>
            <w:r>
              <w:rPr>
                <w:rFonts w:ascii="Arial" w:eastAsia="Arial" w:hAnsi="Arial" w:cs="Arial"/>
              </w:rPr>
              <w:t xml:space="preserve"> La definición de emprendimientos y empresas de mujeres se acogerá </w:t>
            </w:r>
            <w:r>
              <w:rPr>
                <w:rFonts w:ascii="Arial" w:eastAsia="Arial" w:hAnsi="Arial" w:cs="Arial"/>
                <w:highlight w:val="white"/>
              </w:rPr>
              <w:t xml:space="preserve">según lo que establezca </w:t>
            </w:r>
            <w:r>
              <w:rPr>
                <w:rFonts w:ascii="Arial" w:eastAsia="Arial" w:hAnsi="Arial" w:cs="Arial"/>
              </w:rPr>
              <w:t xml:space="preserve">el Gobierno nacional en su </w:t>
            </w:r>
            <w:r>
              <w:rPr>
                <w:rFonts w:ascii="Arial" w:eastAsia="Arial" w:hAnsi="Arial" w:cs="Arial"/>
                <w:highlight w:val="white"/>
              </w:rPr>
              <w:t>potestad reglamentaria, de conformidad con los establecido en la Ley 2069 de 2020 y Ley 2125 de 2021.</w:t>
            </w:r>
          </w:p>
        </w:tc>
        <w:tc>
          <w:tcPr>
            <w:tcW w:w="4497" w:type="dxa"/>
            <w:tcBorders>
              <w:bottom w:val="single" w:sz="8" w:space="0" w:color="000000"/>
              <w:right w:val="single" w:sz="8" w:space="0" w:color="000000"/>
            </w:tcBorders>
            <w:tcMar>
              <w:top w:w="100" w:type="dxa"/>
              <w:left w:w="100" w:type="dxa"/>
              <w:bottom w:w="100" w:type="dxa"/>
              <w:right w:w="100" w:type="dxa"/>
            </w:tcMar>
          </w:tcPr>
          <w:p w14:paraId="73EC6BEE" w14:textId="77777777" w:rsidR="00A301AB" w:rsidRDefault="00F2749A">
            <w:pPr>
              <w:jc w:val="both"/>
              <w:rPr>
                <w:rFonts w:ascii="Arial" w:eastAsia="Arial" w:hAnsi="Arial" w:cs="Arial"/>
              </w:rPr>
            </w:pPr>
            <w:r>
              <w:rPr>
                <w:rFonts w:ascii="Arial" w:eastAsia="Arial" w:hAnsi="Arial" w:cs="Arial"/>
              </w:rPr>
              <w:t>El artículo 32, parágrafo 1, de la Ley 2069 de 2020; así como la Ley 2125 de 2021, en su artículo 2, ordena que sea el Gobierno nacional quien reglamente la definición de lo que se debe comprender como “emprendimiento femenino”.</w:t>
            </w:r>
          </w:p>
          <w:p w14:paraId="4FF56DF0" w14:textId="77777777" w:rsidR="00A301AB" w:rsidRDefault="00A301AB">
            <w:pPr>
              <w:jc w:val="both"/>
              <w:rPr>
                <w:rFonts w:ascii="Arial" w:eastAsia="Arial" w:hAnsi="Arial" w:cs="Arial"/>
              </w:rPr>
            </w:pPr>
          </w:p>
          <w:p w14:paraId="1587805C" w14:textId="77777777" w:rsidR="00A301AB" w:rsidRDefault="00F2749A">
            <w:pPr>
              <w:jc w:val="both"/>
              <w:rPr>
                <w:rFonts w:ascii="Arial" w:eastAsia="Arial" w:hAnsi="Arial" w:cs="Arial"/>
              </w:rPr>
            </w:pPr>
            <w:r>
              <w:rPr>
                <w:rFonts w:ascii="Arial" w:eastAsia="Arial" w:hAnsi="Arial" w:cs="Arial"/>
              </w:rPr>
              <w:t xml:space="preserve">En cumplimiento de dicha disposición, se modificó el Decreto 1082 de 2015, por medio del </w:t>
            </w:r>
            <w:hyperlink r:id="rId15" w:anchor="3">
              <w:r>
                <w:rPr>
                  <w:rFonts w:ascii="Arial" w:eastAsia="Arial" w:hAnsi="Arial" w:cs="Arial"/>
                </w:rPr>
                <w:t>Decreto 1860 de 2021</w:t>
              </w:r>
            </w:hyperlink>
            <w:r>
              <w:rPr>
                <w:rFonts w:ascii="Arial" w:eastAsia="Arial" w:hAnsi="Arial" w:cs="Arial"/>
              </w:rPr>
              <w:t xml:space="preserve">, a través del cual se incorpora el Artículo 2.2.1.2.4.2.14. </w:t>
            </w:r>
          </w:p>
          <w:p w14:paraId="0A53F9AE" w14:textId="77777777" w:rsidR="00A301AB" w:rsidRDefault="00A301AB">
            <w:pPr>
              <w:jc w:val="both"/>
              <w:rPr>
                <w:rFonts w:ascii="Arial" w:eastAsia="Arial" w:hAnsi="Arial" w:cs="Arial"/>
              </w:rPr>
            </w:pPr>
          </w:p>
          <w:p w14:paraId="529E3AC9" w14:textId="77777777" w:rsidR="00A301AB" w:rsidRDefault="00F2749A">
            <w:pPr>
              <w:jc w:val="both"/>
              <w:rPr>
                <w:rFonts w:ascii="Arial" w:eastAsia="Arial" w:hAnsi="Arial" w:cs="Arial"/>
              </w:rPr>
            </w:pPr>
            <w:r>
              <w:rPr>
                <w:rFonts w:ascii="Arial" w:eastAsia="Arial" w:hAnsi="Arial" w:cs="Arial"/>
              </w:rPr>
              <w:t>En este nuevo artículo se describe la definición oficial de emprendimiento femenino, la cual se debe considerar a lo largo de la iniciativa.</w:t>
            </w:r>
          </w:p>
          <w:p w14:paraId="1B42222A" w14:textId="77777777" w:rsidR="00A301AB" w:rsidRDefault="00A301AB">
            <w:pPr>
              <w:jc w:val="both"/>
              <w:rPr>
                <w:rFonts w:ascii="Arial" w:eastAsia="Arial" w:hAnsi="Arial" w:cs="Arial"/>
              </w:rPr>
            </w:pPr>
          </w:p>
          <w:p w14:paraId="5325635F" w14:textId="77777777" w:rsidR="00A301AB" w:rsidRDefault="00017A43">
            <w:pPr>
              <w:jc w:val="both"/>
              <w:rPr>
                <w:rFonts w:ascii="Arial" w:eastAsia="Arial" w:hAnsi="Arial" w:cs="Arial"/>
              </w:rPr>
            </w:pPr>
            <w:hyperlink r:id="rId16" w:anchor="2.2.1.2.4.2.14">
              <w:r w:rsidR="00F2749A">
                <w:rPr>
                  <w:rFonts w:ascii="Arial" w:eastAsia="Arial" w:hAnsi="Arial" w:cs="Arial"/>
                  <w:color w:val="1155CC"/>
                  <w:u w:val="single"/>
                </w:rPr>
                <w:t>https://www.alcaldiabogota.gov.co/sisjur/normas/Norma1.jsp?dt=S&amp;i=71552#2.2.1.2.4.2.14</w:t>
              </w:r>
            </w:hyperlink>
            <w:r w:rsidR="00F2749A">
              <w:rPr>
                <w:rFonts w:ascii="Arial" w:eastAsia="Arial" w:hAnsi="Arial" w:cs="Arial"/>
              </w:rPr>
              <w:t xml:space="preserve"> </w:t>
            </w:r>
          </w:p>
        </w:tc>
      </w:tr>
      <w:tr w:rsidR="00A301AB" w14:paraId="31661A94" w14:textId="77777777">
        <w:trPr>
          <w:gridAfter w:val="1"/>
          <w:wAfter w:w="15" w:type="dxa"/>
          <w:trHeight w:val="1430"/>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FCC0F5"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lastRenderedPageBreak/>
              <w:t>ARTÍCULO 5. POLÍTICA PÚBLICA.</w:t>
            </w:r>
            <w:r>
              <w:rPr>
                <w:rFonts w:ascii="Arial" w:eastAsia="Arial" w:hAnsi="Arial" w:cs="Arial"/>
                <w:highlight w:val="white"/>
              </w:rPr>
              <w:t xml:space="preserve"> La Administración Distrital, en cabeza la Secretaría Distrital de Desarrollo Económico  implementará y evaluará una Política Pública Integral de fomento al emprendimiento liderado por mujeres, con miras a desarrollar el presente Acuerdo y ejecutar en debida forma sus principios.</w:t>
            </w:r>
          </w:p>
          <w:p w14:paraId="6A835410"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PARÁGRAFO 1o. </w:t>
            </w:r>
            <w:r>
              <w:rPr>
                <w:rFonts w:ascii="Arial" w:eastAsia="Arial" w:hAnsi="Arial" w:cs="Arial"/>
                <w:highlight w:val="white"/>
              </w:rPr>
              <w:t>En el marco de la Política Pública a formular, la Secretaría Distrital de Desarrollo Económico elaborará una ruta de atención integral de servicios para las micro, pequeñas y medianas empresas lideradas por mujeres, en cumplimiento de los objetivos establecidos en dicha Política.</w:t>
            </w:r>
          </w:p>
          <w:p w14:paraId="4B3CDA94"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2o. </w:t>
            </w:r>
            <w:r>
              <w:rPr>
                <w:rFonts w:ascii="Arial" w:eastAsia="Arial" w:hAnsi="Arial" w:cs="Arial"/>
                <w:highlight w:val="white"/>
              </w:rPr>
              <w:t>La Política Pública a formular incorporará las acciones previstas en el Acuerdo 847 de 2022, el Acuerdo 819 de 2021, y demás normas vigentes relacionadas con el fomento y el fortalecimiento del emprendimiento femenino en la ciudad de Bogotá D.C.</w:t>
            </w:r>
          </w:p>
          <w:p w14:paraId="789A47C3" w14:textId="77777777" w:rsidR="00A301AB" w:rsidRDefault="00F2749A">
            <w:pPr>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3o. </w:t>
            </w:r>
            <w:r>
              <w:rPr>
                <w:rFonts w:ascii="Arial" w:eastAsia="Arial" w:hAnsi="Arial" w:cs="Arial"/>
                <w:highlight w:val="white"/>
              </w:rPr>
              <w:t xml:space="preserve">Las disposiciones de la Política Pública se desarrollarán y </w:t>
            </w:r>
            <w:r>
              <w:rPr>
                <w:rFonts w:ascii="Arial" w:eastAsia="Arial" w:hAnsi="Arial" w:cs="Arial"/>
                <w:highlight w:val="white"/>
              </w:rPr>
              <w:lastRenderedPageBreak/>
              <w:t>reglamentarán mediante procesos amplios de participación de las mujeres de las 20 localidades del Distrito Capital, incluyendo las instancias de participación de mujeres vigentes.</w:t>
            </w:r>
          </w:p>
          <w:p w14:paraId="51C00889" w14:textId="77777777" w:rsidR="00A301AB" w:rsidRDefault="00A301AB">
            <w:pPr>
              <w:spacing w:before="180" w:after="180"/>
              <w:jc w:val="both"/>
              <w:rPr>
                <w:rFonts w:ascii="Arial" w:eastAsia="Arial" w:hAnsi="Arial" w:cs="Arial"/>
                <w:highlight w:val="white"/>
              </w:rPr>
            </w:pPr>
          </w:p>
        </w:tc>
        <w:tc>
          <w:tcPr>
            <w:tcW w:w="4497" w:type="dxa"/>
            <w:tcBorders>
              <w:bottom w:val="single" w:sz="8" w:space="0" w:color="000000"/>
              <w:right w:val="single" w:sz="8" w:space="0" w:color="000000"/>
            </w:tcBorders>
            <w:tcMar>
              <w:top w:w="100" w:type="dxa"/>
              <w:left w:w="100" w:type="dxa"/>
              <w:bottom w:w="100" w:type="dxa"/>
              <w:right w:w="100" w:type="dxa"/>
            </w:tcMar>
          </w:tcPr>
          <w:p w14:paraId="4F1463FC" w14:textId="77777777" w:rsidR="00A301AB" w:rsidRDefault="00F2749A">
            <w:pPr>
              <w:jc w:val="both"/>
              <w:rPr>
                <w:rFonts w:ascii="Arial" w:eastAsia="Arial" w:hAnsi="Arial" w:cs="Arial"/>
              </w:rPr>
            </w:pPr>
            <w:r>
              <w:rPr>
                <w:rFonts w:ascii="Arial" w:eastAsia="Arial" w:hAnsi="Arial" w:cs="Arial"/>
              </w:rPr>
              <w:lastRenderedPageBreak/>
              <w:t>El proyecto de Acuerdo plasma las bases para la formulación de la Política Pública de emprendimiento femenino.</w:t>
            </w:r>
          </w:p>
          <w:p w14:paraId="5C4C89D2" w14:textId="77777777" w:rsidR="00A301AB" w:rsidRDefault="00A301AB">
            <w:pPr>
              <w:jc w:val="both"/>
              <w:rPr>
                <w:rFonts w:ascii="Arial" w:eastAsia="Arial" w:hAnsi="Arial" w:cs="Arial"/>
              </w:rPr>
            </w:pPr>
          </w:p>
          <w:p w14:paraId="7F501DDE" w14:textId="77777777" w:rsidR="00A301AB" w:rsidRDefault="00F2749A">
            <w:pPr>
              <w:jc w:val="both"/>
              <w:rPr>
                <w:rFonts w:ascii="Arial" w:eastAsia="Arial" w:hAnsi="Arial" w:cs="Arial"/>
              </w:rPr>
            </w:pPr>
            <w:r>
              <w:rPr>
                <w:rFonts w:ascii="Arial" w:eastAsia="Arial" w:hAnsi="Arial" w:cs="Arial"/>
              </w:rPr>
              <w:t>La Administración Distrital contará con un año para la formulación y puesta en marcha de la Política Pública, tiempo razonable para efectuar una correcta formulación.</w:t>
            </w:r>
          </w:p>
          <w:p w14:paraId="3F96D305" w14:textId="77777777" w:rsidR="00A301AB" w:rsidRDefault="00A301AB">
            <w:pPr>
              <w:jc w:val="both"/>
              <w:rPr>
                <w:rFonts w:ascii="Arial" w:eastAsia="Arial" w:hAnsi="Arial" w:cs="Arial"/>
              </w:rPr>
            </w:pPr>
          </w:p>
          <w:p w14:paraId="182A4CF2" w14:textId="77777777" w:rsidR="00A301AB" w:rsidRDefault="00F2749A">
            <w:pPr>
              <w:jc w:val="both"/>
              <w:rPr>
                <w:rFonts w:ascii="Arial" w:eastAsia="Arial" w:hAnsi="Arial" w:cs="Arial"/>
                <w:highlight w:val="white"/>
              </w:rPr>
            </w:pPr>
            <w:r>
              <w:rPr>
                <w:rFonts w:ascii="Arial" w:eastAsia="Arial" w:hAnsi="Arial" w:cs="Arial"/>
              </w:rPr>
              <w:t xml:space="preserve">La Política aterrizará los aspectos establecidos en la </w:t>
            </w:r>
            <w:r>
              <w:rPr>
                <w:rFonts w:ascii="Arial" w:eastAsia="Arial" w:hAnsi="Arial" w:cs="Arial"/>
                <w:highlight w:val="white"/>
              </w:rPr>
              <w:t xml:space="preserve">Ley 2125 de 2021 y la Ley </w:t>
            </w:r>
            <w:hyperlink r:id="rId17" w:anchor="INICIO">
              <w:r>
                <w:rPr>
                  <w:rFonts w:ascii="Arial" w:eastAsia="Arial" w:hAnsi="Arial" w:cs="Arial"/>
                  <w:highlight w:val="white"/>
                </w:rPr>
                <w:t>2069</w:t>
              </w:r>
            </w:hyperlink>
            <w:r>
              <w:rPr>
                <w:rFonts w:ascii="Arial" w:eastAsia="Arial" w:hAnsi="Arial" w:cs="Arial"/>
                <w:highlight w:val="white"/>
              </w:rPr>
              <w:t xml:space="preserve"> de 2020 a la realidad y contexto de la ciudad de Bogotá.</w:t>
            </w:r>
          </w:p>
          <w:p w14:paraId="29D6A97F" w14:textId="77777777" w:rsidR="00A301AB" w:rsidRDefault="00A301AB">
            <w:pPr>
              <w:jc w:val="both"/>
              <w:rPr>
                <w:rFonts w:ascii="Arial" w:eastAsia="Arial" w:hAnsi="Arial" w:cs="Arial"/>
                <w:highlight w:val="white"/>
              </w:rPr>
            </w:pPr>
          </w:p>
          <w:p w14:paraId="2B312EDA" w14:textId="77777777" w:rsidR="00A301AB" w:rsidRDefault="00F2749A">
            <w:pPr>
              <w:jc w:val="both"/>
              <w:rPr>
                <w:rFonts w:ascii="Arial" w:eastAsia="Arial" w:hAnsi="Arial" w:cs="Arial"/>
                <w:highlight w:val="white"/>
              </w:rPr>
            </w:pPr>
            <w:r>
              <w:rPr>
                <w:rFonts w:ascii="Arial" w:eastAsia="Arial" w:hAnsi="Arial" w:cs="Arial"/>
                <w:highlight w:val="white"/>
              </w:rPr>
              <w:t>En el parágrafo 1 se incorpora un principio transversal, para alinear bajo una misma Política Pública a todos los planes, programas y proyectos diseñados para la promoción de derechos y la equidad de la mujer, y tengan como sustento el apoyo al emprendimiento. Esto, sin vulnerar su autonomía presupuestal y administrativa.</w:t>
            </w:r>
          </w:p>
          <w:p w14:paraId="18DF2023" w14:textId="77777777" w:rsidR="00A301AB" w:rsidRDefault="00A301AB">
            <w:pPr>
              <w:jc w:val="both"/>
              <w:rPr>
                <w:rFonts w:ascii="Arial" w:eastAsia="Arial" w:hAnsi="Arial" w:cs="Arial"/>
                <w:highlight w:val="white"/>
              </w:rPr>
            </w:pPr>
          </w:p>
          <w:p w14:paraId="42E0A85F" w14:textId="77777777" w:rsidR="00A301AB" w:rsidRDefault="00F2749A">
            <w:pPr>
              <w:jc w:val="both"/>
              <w:rPr>
                <w:rFonts w:ascii="Arial" w:eastAsia="Arial" w:hAnsi="Arial" w:cs="Arial"/>
                <w:highlight w:val="white"/>
              </w:rPr>
            </w:pPr>
            <w:r>
              <w:rPr>
                <w:rFonts w:ascii="Arial" w:eastAsia="Arial" w:hAnsi="Arial" w:cs="Arial"/>
                <w:highlight w:val="white"/>
              </w:rPr>
              <w:t xml:space="preserve">El parágrafo 3 busca correlacionar a la Política Pública con la normatividad vigente relacionada con el </w:t>
            </w:r>
            <w:r>
              <w:rPr>
                <w:rFonts w:ascii="Arial" w:eastAsia="Arial" w:hAnsi="Arial" w:cs="Arial"/>
                <w:highlight w:val="white"/>
              </w:rPr>
              <w:lastRenderedPageBreak/>
              <w:t>emprendimiento femenino, evitando así la duplicidad de funciones.</w:t>
            </w:r>
          </w:p>
          <w:p w14:paraId="3FA80D31" w14:textId="77777777" w:rsidR="00A301AB" w:rsidRDefault="00A301AB">
            <w:pPr>
              <w:jc w:val="both"/>
              <w:rPr>
                <w:rFonts w:ascii="Arial" w:eastAsia="Arial" w:hAnsi="Arial" w:cs="Arial"/>
                <w:highlight w:val="white"/>
              </w:rPr>
            </w:pPr>
          </w:p>
          <w:p w14:paraId="2D0EF1FC" w14:textId="77777777" w:rsidR="00A301AB" w:rsidRDefault="00F2749A">
            <w:pPr>
              <w:jc w:val="both"/>
              <w:rPr>
                <w:rFonts w:ascii="Arial" w:eastAsia="Arial" w:hAnsi="Arial" w:cs="Arial"/>
              </w:rPr>
            </w:pPr>
            <w:r>
              <w:rPr>
                <w:rFonts w:ascii="Arial" w:eastAsia="Arial" w:hAnsi="Arial" w:cs="Arial"/>
                <w:highlight w:val="white"/>
              </w:rPr>
              <w:t>En el parágrafo 3 se propone que, en la etapa de formulación, la Política Pública cuente con la mayor socialización de los actores locales involucrados.</w:t>
            </w:r>
          </w:p>
        </w:tc>
      </w:tr>
      <w:tr w:rsidR="00A301AB" w14:paraId="2882B40A" w14:textId="77777777">
        <w:trPr>
          <w:trHeight w:val="2056"/>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1664ED" w14:textId="77777777" w:rsidR="00A301AB" w:rsidRDefault="00F2749A">
            <w:pPr>
              <w:jc w:val="both"/>
              <w:rPr>
                <w:rFonts w:ascii="Arial" w:eastAsia="Arial" w:hAnsi="Arial" w:cs="Arial"/>
                <w:highlight w:val="white"/>
              </w:rPr>
            </w:pPr>
            <w:r>
              <w:rPr>
                <w:rFonts w:ascii="Arial" w:eastAsia="Arial" w:hAnsi="Arial" w:cs="Arial"/>
                <w:b/>
                <w:highlight w:val="white"/>
              </w:rPr>
              <w:lastRenderedPageBreak/>
              <w:t xml:space="preserve">ARTÍCULO 6. EMPRENDIMIENTO RURAL. </w:t>
            </w:r>
            <w:r>
              <w:rPr>
                <w:rFonts w:ascii="Arial" w:eastAsia="Arial" w:hAnsi="Arial" w:cs="Arial"/>
                <w:highlight w:val="white"/>
              </w:rPr>
              <w:t>A través de la Política Pública a formular, se establecerán lineamientos para el diseño de planes, programas y proyectos en favor del emprendimiento liderado por mujeres rurales y campesinas.</w:t>
            </w:r>
          </w:p>
          <w:p w14:paraId="372AA4AD" w14:textId="77777777" w:rsidR="00A301AB" w:rsidRDefault="00A301AB">
            <w:pPr>
              <w:jc w:val="both"/>
              <w:rPr>
                <w:rFonts w:ascii="Arial" w:eastAsia="Arial" w:hAnsi="Arial" w:cs="Arial"/>
                <w:highlight w:val="white"/>
              </w:rPr>
            </w:pPr>
          </w:p>
          <w:p w14:paraId="79FC4CBF" w14:textId="77777777" w:rsidR="00A301AB" w:rsidRDefault="00F2749A">
            <w:pPr>
              <w:jc w:val="both"/>
              <w:rPr>
                <w:rFonts w:ascii="Arial" w:eastAsia="Arial" w:hAnsi="Arial" w:cs="Arial"/>
                <w:highlight w:val="white"/>
              </w:rPr>
            </w:pPr>
            <w:r>
              <w:rPr>
                <w:rFonts w:ascii="Arial" w:eastAsia="Arial" w:hAnsi="Arial" w:cs="Arial"/>
                <w:highlight w:val="white"/>
              </w:rPr>
              <w:t>En la Política Pública, se reconocerá a la mujer campesina como sujeto de especial protección, según lo establecido en el Artículo 64 de la Constitución Política. De esta manera, se le dará una atención prioritaria y diferencial en toda la oferta institucional en favor del emprendimiento.</w:t>
            </w:r>
          </w:p>
          <w:p w14:paraId="5F193BAA" w14:textId="77777777" w:rsidR="00A301AB" w:rsidRDefault="00A301AB">
            <w:pPr>
              <w:jc w:val="both"/>
              <w:rPr>
                <w:rFonts w:ascii="Arial" w:eastAsia="Arial" w:hAnsi="Arial" w:cs="Arial"/>
                <w:highlight w:val="white"/>
              </w:rPr>
            </w:pPr>
          </w:p>
          <w:p w14:paraId="6612C165" w14:textId="77777777" w:rsidR="00A301AB" w:rsidRDefault="00F2749A">
            <w:pPr>
              <w:jc w:val="both"/>
              <w:rPr>
                <w:rFonts w:ascii="Arial" w:eastAsia="Arial" w:hAnsi="Arial" w:cs="Arial"/>
                <w:b/>
                <w:highlight w:val="white"/>
              </w:rPr>
            </w:pPr>
            <w:r>
              <w:rPr>
                <w:rFonts w:ascii="Arial" w:eastAsia="Arial" w:hAnsi="Arial" w:cs="Arial"/>
                <w:b/>
                <w:highlight w:val="white"/>
              </w:rPr>
              <w:t>PARÁGRAFO 1o.</w:t>
            </w:r>
            <w:r>
              <w:rPr>
                <w:rFonts w:ascii="Arial" w:eastAsia="Arial" w:hAnsi="Arial" w:cs="Arial"/>
                <w:highlight w:val="white"/>
              </w:rPr>
              <w:t xml:space="preserve"> La Secretaría Distrital de Desarrollo Económico, junto al IPES - Instituto para la Economía Social, realizará un rastreo e identificación de los proyectos productivos liderados por mujeres a lo largo de la cadena de valor en la producción agrícola y de alimentos de la ciudad, con el propósito de segmentar sus necesidades y atender sus requerimientos.</w:t>
            </w:r>
          </w:p>
          <w:p w14:paraId="78923B52" w14:textId="77777777" w:rsidR="00A301AB" w:rsidRDefault="00A301AB">
            <w:pPr>
              <w:jc w:val="both"/>
              <w:rPr>
                <w:rFonts w:ascii="Arial" w:eastAsia="Arial" w:hAnsi="Arial" w:cs="Arial"/>
                <w:b/>
                <w:highlight w:val="white"/>
              </w:rPr>
            </w:pPr>
          </w:p>
        </w:tc>
        <w:tc>
          <w:tcPr>
            <w:tcW w:w="4512" w:type="dxa"/>
            <w:gridSpan w:val="2"/>
            <w:tcBorders>
              <w:bottom w:val="single" w:sz="8" w:space="0" w:color="000000"/>
              <w:right w:val="single" w:sz="8" w:space="0" w:color="000000"/>
            </w:tcBorders>
            <w:tcMar>
              <w:top w:w="100" w:type="dxa"/>
              <w:left w:w="100" w:type="dxa"/>
              <w:bottom w:w="100" w:type="dxa"/>
              <w:right w:w="100" w:type="dxa"/>
            </w:tcMar>
          </w:tcPr>
          <w:p w14:paraId="1CFAADC1" w14:textId="77777777" w:rsidR="00A301AB" w:rsidRDefault="00F2749A">
            <w:pPr>
              <w:jc w:val="both"/>
              <w:rPr>
                <w:rFonts w:ascii="Arial" w:eastAsia="Arial" w:hAnsi="Arial" w:cs="Arial"/>
              </w:rPr>
            </w:pPr>
            <w:r>
              <w:rPr>
                <w:rFonts w:ascii="Arial" w:eastAsia="Arial" w:hAnsi="Arial" w:cs="Arial"/>
              </w:rPr>
              <w:t>En la Política Pública también habrá espacio para las mujeres rurales que lideren sus proyectos productivos, o que hagan parte de la cadena de valor de productos agrícolas o alimentarios.</w:t>
            </w:r>
          </w:p>
          <w:p w14:paraId="57E88D6B" w14:textId="77777777" w:rsidR="00A301AB" w:rsidRDefault="00A301AB">
            <w:pPr>
              <w:jc w:val="both"/>
              <w:rPr>
                <w:rFonts w:ascii="Arial" w:eastAsia="Arial" w:hAnsi="Arial" w:cs="Arial"/>
              </w:rPr>
            </w:pPr>
          </w:p>
          <w:p w14:paraId="0F862694" w14:textId="77777777" w:rsidR="00A301AB" w:rsidRDefault="00F2749A">
            <w:pPr>
              <w:jc w:val="both"/>
              <w:rPr>
                <w:rFonts w:ascii="Arial" w:eastAsia="Arial" w:hAnsi="Arial" w:cs="Arial"/>
              </w:rPr>
            </w:pPr>
            <w:r>
              <w:rPr>
                <w:rFonts w:ascii="Arial" w:eastAsia="Arial" w:hAnsi="Arial" w:cs="Arial"/>
              </w:rPr>
              <w:t>A través de esta iniciativa se busca la promoción y protección de los emprendimientos liderados por mujeres rurales, y en el acompañamiento se busca llevar a los proyectos hacia la formalidad, como oportunidad para acceder a múltiples beneficios incorporados en la Política.</w:t>
            </w:r>
          </w:p>
        </w:tc>
      </w:tr>
      <w:tr w:rsidR="00A301AB" w14:paraId="4ABE736A" w14:textId="77777777">
        <w:trPr>
          <w:trHeight w:val="1628"/>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41A6EB" w14:textId="77777777" w:rsidR="00A301AB" w:rsidRDefault="00A301AB">
            <w:pPr>
              <w:jc w:val="both"/>
              <w:rPr>
                <w:rFonts w:ascii="Arial" w:eastAsia="Arial" w:hAnsi="Arial" w:cs="Arial"/>
                <w:b/>
                <w:highlight w:val="white"/>
              </w:rPr>
            </w:pPr>
          </w:p>
          <w:p w14:paraId="26AD638F" w14:textId="77777777" w:rsidR="00A301AB" w:rsidRDefault="00F2749A">
            <w:pPr>
              <w:jc w:val="both"/>
              <w:rPr>
                <w:rFonts w:ascii="Arial" w:eastAsia="Arial" w:hAnsi="Arial" w:cs="Arial"/>
                <w:b/>
                <w:highlight w:val="white"/>
              </w:rPr>
            </w:pPr>
            <w:r>
              <w:rPr>
                <w:rFonts w:ascii="Arial" w:eastAsia="Arial" w:hAnsi="Arial" w:cs="Arial"/>
                <w:b/>
                <w:highlight w:val="white"/>
              </w:rPr>
              <w:t>ARTÍCULO 7. VIGENCIA.</w:t>
            </w:r>
            <w:r>
              <w:rPr>
                <w:rFonts w:ascii="Arial" w:eastAsia="Arial" w:hAnsi="Arial" w:cs="Arial"/>
                <w:highlight w:val="white"/>
              </w:rPr>
              <w:t xml:space="preserve"> El presente Acuerdo rige a partir de su promulgación y deroga las normas que le sean contrarias.</w:t>
            </w:r>
          </w:p>
          <w:p w14:paraId="64D124C9" w14:textId="77777777" w:rsidR="00A301AB" w:rsidRDefault="00A301AB">
            <w:pPr>
              <w:jc w:val="both"/>
              <w:rPr>
                <w:rFonts w:ascii="Arial" w:eastAsia="Arial" w:hAnsi="Arial" w:cs="Arial"/>
                <w:b/>
                <w:highlight w:val="white"/>
              </w:rPr>
            </w:pPr>
          </w:p>
        </w:tc>
        <w:tc>
          <w:tcPr>
            <w:tcW w:w="4512" w:type="dxa"/>
            <w:gridSpan w:val="2"/>
            <w:tcBorders>
              <w:bottom w:val="single" w:sz="8" w:space="0" w:color="000000"/>
              <w:right w:val="single" w:sz="8" w:space="0" w:color="000000"/>
            </w:tcBorders>
            <w:tcMar>
              <w:top w:w="100" w:type="dxa"/>
              <w:left w:w="100" w:type="dxa"/>
              <w:bottom w:w="100" w:type="dxa"/>
              <w:right w:w="100" w:type="dxa"/>
            </w:tcMar>
          </w:tcPr>
          <w:p w14:paraId="467D29EE" w14:textId="77777777" w:rsidR="00A301AB" w:rsidRDefault="00F2749A">
            <w:pPr>
              <w:jc w:val="both"/>
              <w:rPr>
                <w:rFonts w:ascii="Arial" w:eastAsia="Arial" w:hAnsi="Arial" w:cs="Arial"/>
              </w:rPr>
            </w:pPr>
            <w:r>
              <w:rPr>
                <w:rFonts w:ascii="Arial" w:eastAsia="Arial" w:hAnsi="Arial" w:cs="Arial"/>
              </w:rPr>
              <w:t>Vigencia.</w:t>
            </w:r>
          </w:p>
        </w:tc>
      </w:tr>
    </w:tbl>
    <w:p w14:paraId="31DEBD7B" w14:textId="414E0DC7" w:rsidR="00A301AB" w:rsidRDefault="00A301AB">
      <w:pPr>
        <w:pBdr>
          <w:top w:val="nil"/>
          <w:left w:val="nil"/>
          <w:bottom w:val="nil"/>
          <w:right w:val="nil"/>
          <w:between w:val="nil"/>
        </w:pBdr>
        <w:jc w:val="both"/>
        <w:rPr>
          <w:rFonts w:ascii="Arial" w:eastAsia="Arial" w:hAnsi="Arial" w:cs="Arial"/>
          <w:color w:val="000000"/>
        </w:rPr>
      </w:pPr>
    </w:p>
    <w:p w14:paraId="4917D460" w14:textId="77777777" w:rsidR="00A301AB" w:rsidRDefault="00F2749A">
      <w:pPr>
        <w:numPr>
          <w:ilvl w:val="0"/>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JURÍDICO.</w:t>
      </w:r>
    </w:p>
    <w:p w14:paraId="323B45A9" w14:textId="77777777" w:rsidR="00A301AB" w:rsidRDefault="00A301AB">
      <w:pPr>
        <w:pBdr>
          <w:top w:val="nil"/>
          <w:left w:val="nil"/>
          <w:bottom w:val="nil"/>
          <w:right w:val="nil"/>
          <w:between w:val="nil"/>
        </w:pBdr>
        <w:ind w:left="420"/>
        <w:jc w:val="both"/>
        <w:rPr>
          <w:rFonts w:ascii="Arial" w:eastAsia="Arial" w:hAnsi="Arial" w:cs="Arial"/>
          <w:b/>
          <w:color w:val="000000"/>
        </w:rPr>
      </w:pPr>
    </w:p>
    <w:p w14:paraId="26EC359E" w14:textId="77777777" w:rsidR="00A301AB" w:rsidRDefault="00F2749A">
      <w:pPr>
        <w:jc w:val="both"/>
        <w:rPr>
          <w:rFonts w:ascii="Arial" w:eastAsia="Arial" w:hAnsi="Arial" w:cs="Arial"/>
          <w:color w:val="000000"/>
        </w:rPr>
      </w:pPr>
      <w:r>
        <w:rPr>
          <w:rFonts w:ascii="Arial" w:eastAsia="Arial" w:hAnsi="Arial" w:cs="Arial"/>
          <w:color w:val="000000"/>
        </w:rPr>
        <w:t>El proyecto de Acuerdo qu</w:t>
      </w:r>
      <w:r>
        <w:rPr>
          <w:rFonts w:ascii="Arial" w:eastAsia="Arial" w:hAnsi="Arial" w:cs="Arial"/>
        </w:rPr>
        <w:t xml:space="preserve">e </w:t>
      </w:r>
      <w:r>
        <w:rPr>
          <w:rFonts w:ascii="Arial" w:eastAsia="Arial" w:hAnsi="Arial" w:cs="Arial"/>
          <w:color w:val="000000"/>
        </w:rPr>
        <w:t>ahora se somete a consideración del Concejo de Bogotá está fundamentado en una serie de normas de rango internacional, constitucional, legal y reglamentario. Estas normas parten de una serie de principios y valores constitucionales, que deben plasmarse en mandatos concretos a medida que se desciende en la jerarquía normativa.</w:t>
      </w:r>
    </w:p>
    <w:p w14:paraId="49954B74" w14:textId="7F0D715C" w:rsidR="00A301AB" w:rsidRDefault="00A301AB">
      <w:pPr>
        <w:pBdr>
          <w:top w:val="nil"/>
          <w:left w:val="nil"/>
          <w:bottom w:val="nil"/>
          <w:right w:val="nil"/>
          <w:between w:val="nil"/>
        </w:pBdr>
        <w:jc w:val="both"/>
        <w:rPr>
          <w:rFonts w:ascii="Arial" w:eastAsia="Arial" w:hAnsi="Arial" w:cs="Arial"/>
          <w:b/>
          <w:color w:val="000000"/>
        </w:rPr>
      </w:pPr>
    </w:p>
    <w:p w14:paraId="7F7C823F"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internacional</w:t>
      </w:r>
    </w:p>
    <w:p w14:paraId="669D944F" w14:textId="77777777" w:rsidR="00A301AB" w:rsidRDefault="00A301AB">
      <w:pPr>
        <w:pBdr>
          <w:top w:val="nil"/>
          <w:left w:val="nil"/>
          <w:bottom w:val="nil"/>
          <w:right w:val="nil"/>
          <w:between w:val="nil"/>
        </w:pBdr>
        <w:ind w:left="780"/>
        <w:jc w:val="both"/>
        <w:rPr>
          <w:rFonts w:ascii="Arial" w:eastAsia="Arial" w:hAnsi="Arial" w:cs="Arial"/>
          <w:b/>
          <w:color w:val="000000"/>
        </w:rPr>
      </w:pPr>
    </w:p>
    <w:p w14:paraId="2087B74D" w14:textId="23EC335A" w:rsidR="00A301AB" w:rsidRDefault="00F2749A">
      <w:pPr>
        <w:jc w:val="both"/>
        <w:rPr>
          <w:rFonts w:ascii="Arial" w:eastAsia="Arial" w:hAnsi="Arial" w:cs="Arial"/>
          <w:color w:val="000000"/>
        </w:rPr>
      </w:pPr>
      <w:r>
        <w:rPr>
          <w:rFonts w:ascii="Arial" w:eastAsia="Arial" w:hAnsi="Arial" w:cs="Arial"/>
          <w:color w:val="000000"/>
        </w:rPr>
        <w:t>Entre las declaraciones de rango internacional que justifican la adopción del presente proyecto de Acuerdo, se encuentran las siguientes:</w:t>
      </w:r>
    </w:p>
    <w:p w14:paraId="118FCD95" w14:textId="77777777" w:rsidR="00A301AB" w:rsidRDefault="00A301AB">
      <w:pPr>
        <w:jc w:val="both"/>
        <w:rPr>
          <w:rFonts w:ascii="Arial" w:eastAsia="Arial" w:hAnsi="Arial" w:cs="Arial"/>
        </w:rPr>
      </w:pPr>
    </w:p>
    <w:p w14:paraId="54CE80FA" w14:textId="77777777" w:rsidR="00A301AB" w:rsidRDefault="00F2749A">
      <w:pPr>
        <w:numPr>
          <w:ilvl w:val="0"/>
          <w:numId w:val="3"/>
        </w:numPr>
        <w:jc w:val="both"/>
        <w:rPr>
          <w:rFonts w:ascii="Arial" w:eastAsia="Arial" w:hAnsi="Arial" w:cs="Arial"/>
        </w:rPr>
      </w:pPr>
      <w:r>
        <w:rPr>
          <w:rFonts w:ascii="Arial" w:eastAsia="Arial" w:hAnsi="Arial" w:cs="Arial"/>
        </w:rPr>
        <w:t>El documento ODS: Los retos para 2030, hace visible la adopción de los 17 Objetivos de Desarrollo Sostenible (ODS) por parte del Estado colombiano, en especial el objetivo 5, el cual establece como una de las metas:</w:t>
      </w:r>
    </w:p>
    <w:p w14:paraId="1136EB56" w14:textId="77777777" w:rsidR="00A301AB" w:rsidRDefault="00A301AB">
      <w:pPr>
        <w:ind w:left="1440"/>
        <w:jc w:val="both"/>
        <w:rPr>
          <w:rFonts w:ascii="Arial" w:eastAsia="Arial" w:hAnsi="Arial" w:cs="Arial"/>
          <w:i/>
        </w:rPr>
      </w:pPr>
    </w:p>
    <w:p w14:paraId="02EF0708" w14:textId="77777777" w:rsidR="00A301AB" w:rsidRDefault="00A301AB">
      <w:pPr>
        <w:ind w:left="1440"/>
        <w:jc w:val="both"/>
        <w:rPr>
          <w:rFonts w:ascii="Arial" w:eastAsia="Arial" w:hAnsi="Arial" w:cs="Arial"/>
          <w:i/>
        </w:rPr>
      </w:pPr>
    </w:p>
    <w:p w14:paraId="26ED67A5" w14:textId="77777777" w:rsidR="00A301AB" w:rsidRDefault="00F2749A">
      <w:pPr>
        <w:ind w:left="1440"/>
        <w:jc w:val="both"/>
        <w:rPr>
          <w:rFonts w:ascii="Arial" w:eastAsia="Arial" w:hAnsi="Arial" w:cs="Arial"/>
        </w:rPr>
      </w:pPr>
      <w:r>
        <w:rPr>
          <w:rFonts w:ascii="Arial" w:eastAsia="Arial" w:hAnsi="Arial" w:cs="Arial"/>
          <w:i/>
        </w:rPr>
        <w:t xml:space="preserve">La reducción de las desigualdades que pueden generar un efecto multiplicador y catalizador sobre el cumplimiento de otros objetivos. Por ejemplo, el cierre de brechas de género en el mercado laboral incentiva mecanismos de trabajo decente, el empoderamiento de las mujeres y la reducción de la pobreza, contribuyendo al avance en el cumplimiento de distintas metas de forma simultánea. </w:t>
      </w:r>
      <w:r>
        <w:rPr>
          <w:rFonts w:ascii="Arial" w:eastAsia="Arial" w:hAnsi="Arial" w:cs="Arial"/>
        </w:rPr>
        <w:t>(Programa de las Naciones Unidas para el Desarrollo, PNUD, Colombia, 2018, p. 42).</w:t>
      </w:r>
    </w:p>
    <w:p w14:paraId="7CADDF16" w14:textId="77777777" w:rsidR="00A301AB" w:rsidRDefault="00A301AB">
      <w:pPr>
        <w:ind w:left="720"/>
        <w:jc w:val="both"/>
        <w:rPr>
          <w:rFonts w:ascii="Arial" w:eastAsia="Arial" w:hAnsi="Arial" w:cs="Arial"/>
          <w:color w:val="000000"/>
        </w:rPr>
      </w:pPr>
    </w:p>
    <w:p w14:paraId="35543E09" w14:textId="77777777" w:rsidR="00A301AB" w:rsidRDefault="00A301AB">
      <w:pPr>
        <w:pBdr>
          <w:top w:val="nil"/>
          <w:left w:val="nil"/>
          <w:bottom w:val="nil"/>
          <w:right w:val="nil"/>
          <w:between w:val="nil"/>
        </w:pBdr>
        <w:ind w:left="780"/>
        <w:jc w:val="both"/>
        <w:rPr>
          <w:rFonts w:ascii="Arial" w:eastAsia="Arial" w:hAnsi="Arial" w:cs="Arial"/>
          <w:b/>
          <w:color w:val="000000"/>
        </w:rPr>
      </w:pPr>
    </w:p>
    <w:p w14:paraId="7BDCC099"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constitucional</w:t>
      </w:r>
    </w:p>
    <w:p w14:paraId="5ED5ABE9" w14:textId="77777777" w:rsidR="00A301AB" w:rsidRDefault="00F2749A">
      <w:pPr>
        <w:jc w:val="both"/>
        <w:rPr>
          <w:rFonts w:ascii="Arial" w:eastAsia="Arial" w:hAnsi="Arial" w:cs="Arial"/>
          <w:color w:val="000000"/>
        </w:rPr>
      </w:pPr>
      <w:r>
        <w:rPr>
          <w:rFonts w:ascii="Arial" w:eastAsia="Arial" w:hAnsi="Arial" w:cs="Arial"/>
          <w:color w:val="000000"/>
        </w:rPr>
        <w:t xml:space="preserve"> </w:t>
      </w:r>
    </w:p>
    <w:p w14:paraId="4630ED13" w14:textId="77777777" w:rsidR="00A301AB" w:rsidRDefault="00A301AB">
      <w:pPr>
        <w:jc w:val="both"/>
        <w:rPr>
          <w:rFonts w:ascii="Arial" w:eastAsia="Arial" w:hAnsi="Arial" w:cs="Arial"/>
        </w:rPr>
      </w:pPr>
    </w:p>
    <w:p w14:paraId="5E03CD2A" w14:textId="77777777" w:rsidR="00A301AB" w:rsidRDefault="00F2749A">
      <w:pPr>
        <w:jc w:val="both"/>
        <w:rPr>
          <w:rFonts w:ascii="Arial" w:eastAsia="Arial" w:hAnsi="Arial" w:cs="Arial"/>
          <w:color w:val="000000"/>
        </w:rPr>
      </w:pPr>
      <w:r>
        <w:rPr>
          <w:rFonts w:ascii="Arial" w:eastAsia="Arial" w:hAnsi="Arial" w:cs="Arial"/>
          <w:color w:val="000000"/>
        </w:rPr>
        <w:t>Entre las normas constitucionales que justifican la emisión del presente proyecto de Acuerdo, están:</w:t>
      </w:r>
    </w:p>
    <w:p w14:paraId="52E2A73D" w14:textId="77777777" w:rsidR="00A301AB" w:rsidRDefault="00A301AB">
      <w:pPr>
        <w:jc w:val="both"/>
        <w:rPr>
          <w:rFonts w:ascii="Arial" w:eastAsia="Arial" w:hAnsi="Arial" w:cs="Arial"/>
        </w:rPr>
      </w:pPr>
    </w:p>
    <w:p w14:paraId="5C36A6FA" w14:textId="77777777" w:rsidR="00A301AB" w:rsidRDefault="00A301AB">
      <w:pPr>
        <w:ind w:left="720"/>
        <w:jc w:val="both"/>
        <w:rPr>
          <w:rFonts w:ascii="Arial" w:eastAsia="Arial" w:hAnsi="Arial" w:cs="Arial"/>
          <w:color w:val="000000"/>
        </w:rPr>
      </w:pPr>
    </w:p>
    <w:p w14:paraId="37B09A2A" w14:textId="77777777" w:rsidR="00A301AB" w:rsidRDefault="00F2749A">
      <w:pPr>
        <w:numPr>
          <w:ilvl w:val="0"/>
          <w:numId w:val="8"/>
        </w:numPr>
        <w:pBdr>
          <w:top w:val="nil"/>
          <w:left w:val="nil"/>
          <w:bottom w:val="nil"/>
          <w:right w:val="nil"/>
          <w:between w:val="nil"/>
        </w:pBdr>
        <w:jc w:val="both"/>
        <w:rPr>
          <w:rFonts w:ascii="Arial" w:eastAsia="Arial" w:hAnsi="Arial" w:cs="Arial"/>
          <w:b/>
          <w:color w:val="000000"/>
        </w:rPr>
      </w:pPr>
      <w:r>
        <w:rPr>
          <w:rFonts w:ascii="Arial" w:eastAsia="Arial" w:hAnsi="Arial" w:cs="Arial"/>
          <w:color w:val="000000"/>
        </w:rPr>
        <w:t xml:space="preserve">El artículo 1, por virtud del cual se indica que Colombia es un Estado Social de Derecho, y el deber del aparato administrativo por la promoción y protección de los derechos de </w:t>
      </w:r>
      <w:r>
        <w:rPr>
          <w:rFonts w:ascii="Arial" w:eastAsia="Arial" w:hAnsi="Arial" w:cs="Arial"/>
        </w:rPr>
        <w:t>todos sus habitantes.</w:t>
      </w:r>
    </w:p>
    <w:p w14:paraId="0D1712D4" w14:textId="77777777" w:rsidR="00A301AB" w:rsidRDefault="00A301AB">
      <w:pPr>
        <w:pBdr>
          <w:top w:val="nil"/>
          <w:left w:val="nil"/>
          <w:bottom w:val="nil"/>
          <w:right w:val="nil"/>
          <w:between w:val="nil"/>
        </w:pBdr>
        <w:ind w:left="720"/>
        <w:jc w:val="both"/>
        <w:rPr>
          <w:rFonts w:ascii="Arial" w:eastAsia="Arial" w:hAnsi="Arial" w:cs="Arial"/>
        </w:rPr>
      </w:pPr>
    </w:p>
    <w:p w14:paraId="493A1320" w14:textId="77777777" w:rsidR="00A301AB" w:rsidRDefault="00F2749A">
      <w:pPr>
        <w:numPr>
          <w:ilvl w:val="0"/>
          <w:numId w:val="8"/>
        </w:numPr>
        <w:pBdr>
          <w:top w:val="nil"/>
          <w:left w:val="nil"/>
          <w:bottom w:val="nil"/>
          <w:right w:val="nil"/>
          <w:between w:val="nil"/>
        </w:pBdr>
        <w:jc w:val="both"/>
        <w:rPr>
          <w:rFonts w:ascii="Arial" w:eastAsia="Arial" w:hAnsi="Arial" w:cs="Arial"/>
          <w:b/>
          <w:color w:val="000000"/>
        </w:rPr>
      </w:pPr>
      <w:r>
        <w:rPr>
          <w:rFonts w:ascii="Arial" w:eastAsia="Arial" w:hAnsi="Arial" w:cs="Arial"/>
        </w:rPr>
        <w:t>El numeral 1 del Artículo 313 de la Constitución que reglamenta las funciones del Concejo de Bogotá.</w:t>
      </w:r>
    </w:p>
    <w:p w14:paraId="53FC90BC" w14:textId="77777777" w:rsidR="00A301AB" w:rsidRDefault="00A301AB">
      <w:pPr>
        <w:pBdr>
          <w:top w:val="nil"/>
          <w:left w:val="nil"/>
          <w:bottom w:val="nil"/>
          <w:right w:val="nil"/>
          <w:between w:val="nil"/>
        </w:pBdr>
        <w:ind w:left="720"/>
        <w:jc w:val="both"/>
        <w:rPr>
          <w:rFonts w:ascii="Arial" w:eastAsia="Arial" w:hAnsi="Arial" w:cs="Arial"/>
        </w:rPr>
      </w:pPr>
    </w:p>
    <w:p w14:paraId="1B495B89" w14:textId="77777777" w:rsidR="00A301AB" w:rsidRDefault="00F2749A">
      <w:pPr>
        <w:pBdr>
          <w:top w:val="nil"/>
          <w:left w:val="nil"/>
          <w:bottom w:val="nil"/>
          <w:right w:val="nil"/>
          <w:between w:val="nil"/>
        </w:pBdr>
        <w:ind w:left="720"/>
        <w:jc w:val="both"/>
        <w:rPr>
          <w:rFonts w:ascii="Arial" w:eastAsia="Arial" w:hAnsi="Arial" w:cs="Arial"/>
          <w:i/>
        </w:rPr>
      </w:pPr>
      <w:r>
        <w:rPr>
          <w:rFonts w:ascii="Arial" w:eastAsia="Arial" w:hAnsi="Arial" w:cs="Arial"/>
          <w:i/>
        </w:rPr>
        <w:t>ARTICULO 313. Corresponde a los concejos:</w:t>
      </w:r>
    </w:p>
    <w:p w14:paraId="68494513" w14:textId="77777777" w:rsidR="00A301AB" w:rsidRDefault="00A301AB">
      <w:pPr>
        <w:pBdr>
          <w:top w:val="nil"/>
          <w:left w:val="nil"/>
          <w:bottom w:val="nil"/>
          <w:right w:val="nil"/>
          <w:between w:val="nil"/>
        </w:pBdr>
        <w:ind w:left="720"/>
        <w:jc w:val="both"/>
        <w:rPr>
          <w:rFonts w:ascii="Arial" w:eastAsia="Arial" w:hAnsi="Arial" w:cs="Arial"/>
          <w:i/>
        </w:rPr>
      </w:pPr>
    </w:p>
    <w:p w14:paraId="5DEBCD7B" w14:textId="77777777" w:rsidR="00A301AB" w:rsidRDefault="00F2749A">
      <w:pPr>
        <w:pBdr>
          <w:top w:val="nil"/>
          <w:left w:val="nil"/>
          <w:bottom w:val="nil"/>
          <w:right w:val="nil"/>
          <w:between w:val="nil"/>
        </w:pBdr>
        <w:ind w:left="720"/>
        <w:jc w:val="both"/>
        <w:rPr>
          <w:rFonts w:ascii="Arial" w:eastAsia="Arial" w:hAnsi="Arial" w:cs="Arial"/>
          <w:color w:val="4B4949"/>
          <w:sz w:val="18"/>
          <w:szCs w:val="18"/>
        </w:rPr>
      </w:pPr>
      <w:r>
        <w:rPr>
          <w:rFonts w:ascii="Arial" w:eastAsia="Arial" w:hAnsi="Arial" w:cs="Arial"/>
          <w:i/>
        </w:rPr>
        <w:t>1. Reglamentar las funciones y la eficiente prestación de los servicios a cargo del municipio</w:t>
      </w:r>
      <w:r>
        <w:rPr>
          <w:rFonts w:ascii="Arial" w:eastAsia="Arial" w:hAnsi="Arial" w:cs="Arial"/>
          <w:color w:val="4B4949"/>
          <w:sz w:val="18"/>
          <w:szCs w:val="18"/>
        </w:rPr>
        <w:t>.</w:t>
      </w:r>
    </w:p>
    <w:p w14:paraId="3A36D0E2" w14:textId="77777777" w:rsidR="00A301AB" w:rsidRDefault="00A301AB">
      <w:pPr>
        <w:pBdr>
          <w:top w:val="nil"/>
          <w:left w:val="nil"/>
          <w:bottom w:val="nil"/>
          <w:right w:val="nil"/>
          <w:between w:val="nil"/>
        </w:pBdr>
        <w:ind w:left="720"/>
        <w:jc w:val="both"/>
        <w:rPr>
          <w:rFonts w:ascii="Arial" w:eastAsia="Arial" w:hAnsi="Arial" w:cs="Arial"/>
          <w:color w:val="4B4949"/>
          <w:sz w:val="18"/>
          <w:szCs w:val="18"/>
        </w:rPr>
      </w:pPr>
    </w:p>
    <w:p w14:paraId="470F38AC" w14:textId="01528337" w:rsidR="00A301AB" w:rsidRDefault="00A301AB" w:rsidP="005C4DCE">
      <w:pPr>
        <w:pBdr>
          <w:top w:val="nil"/>
          <w:left w:val="nil"/>
          <w:bottom w:val="nil"/>
          <w:right w:val="nil"/>
          <w:between w:val="nil"/>
        </w:pBdr>
        <w:jc w:val="both"/>
        <w:rPr>
          <w:rFonts w:ascii="Arial" w:eastAsia="Arial" w:hAnsi="Arial" w:cs="Arial"/>
        </w:rPr>
      </w:pPr>
    </w:p>
    <w:p w14:paraId="2DFDECC9" w14:textId="77777777" w:rsidR="00A301AB" w:rsidRDefault="00F2749A">
      <w:pPr>
        <w:numPr>
          <w:ilvl w:val="0"/>
          <w:numId w:val="8"/>
        </w:numPr>
        <w:jc w:val="both"/>
        <w:rPr>
          <w:rFonts w:ascii="Arial" w:eastAsia="Arial" w:hAnsi="Arial" w:cs="Arial"/>
        </w:rPr>
      </w:pPr>
      <w:r>
        <w:rPr>
          <w:rFonts w:ascii="Arial" w:eastAsia="Arial" w:hAnsi="Arial" w:cs="Arial"/>
        </w:rPr>
        <w:t>La participación de la mujer en el ámbito empresarial es tenida en cuenta en la Constitución Política (Art. 43) que propende por la equidad de género al reconocer la igualdad de derechos para hombres y mujeres señalando “que la mujer no podrá ser sometida a ningún tipo de discriminación”.</w:t>
      </w:r>
    </w:p>
    <w:p w14:paraId="0171ADBF" w14:textId="77777777" w:rsidR="00A301AB" w:rsidRDefault="00A301AB">
      <w:pPr>
        <w:jc w:val="both"/>
        <w:rPr>
          <w:rFonts w:ascii="Arial" w:eastAsia="Arial" w:hAnsi="Arial" w:cs="Arial"/>
        </w:rPr>
      </w:pPr>
    </w:p>
    <w:p w14:paraId="012319E2" w14:textId="77777777" w:rsidR="00A301AB" w:rsidRDefault="00A301AB">
      <w:pPr>
        <w:pBdr>
          <w:top w:val="nil"/>
          <w:left w:val="nil"/>
          <w:bottom w:val="nil"/>
          <w:right w:val="nil"/>
          <w:between w:val="nil"/>
        </w:pBdr>
        <w:ind w:left="720"/>
        <w:jc w:val="both"/>
        <w:rPr>
          <w:rFonts w:ascii="Arial" w:eastAsia="Arial" w:hAnsi="Arial" w:cs="Arial"/>
        </w:rPr>
      </w:pPr>
    </w:p>
    <w:p w14:paraId="3AA4ADFF"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legal</w:t>
      </w:r>
    </w:p>
    <w:p w14:paraId="5AB3EC22" w14:textId="77777777" w:rsidR="00A301AB" w:rsidRDefault="00F2749A">
      <w:pPr>
        <w:jc w:val="both"/>
        <w:rPr>
          <w:rFonts w:ascii="Arial" w:eastAsia="Arial" w:hAnsi="Arial" w:cs="Arial"/>
          <w:color w:val="000000"/>
        </w:rPr>
      </w:pPr>
      <w:r>
        <w:rPr>
          <w:rFonts w:ascii="Arial" w:eastAsia="Arial" w:hAnsi="Arial" w:cs="Arial"/>
          <w:color w:val="000000"/>
        </w:rPr>
        <w:t xml:space="preserve"> </w:t>
      </w:r>
    </w:p>
    <w:p w14:paraId="4376B370" w14:textId="77777777" w:rsidR="00A301AB" w:rsidRDefault="00F2749A">
      <w:pPr>
        <w:pStyle w:val="Ttulo2"/>
        <w:keepNext w:val="0"/>
        <w:numPr>
          <w:ilvl w:val="0"/>
          <w:numId w:val="11"/>
        </w:numPr>
        <w:shd w:val="clear" w:color="auto" w:fill="FFFFFF"/>
        <w:spacing w:after="80" w:line="276" w:lineRule="auto"/>
        <w:jc w:val="both"/>
        <w:rPr>
          <w:rFonts w:ascii="Arial" w:eastAsia="Arial" w:hAnsi="Arial" w:cs="Arial"/>
        </w:rPr>
      </w:pPr>
      <w:bookmarkStart w:id="4" w:name="_heading=h.sg7nzrlja5da" w:colFirst="0" w:colLast="0"/>
      <w:bookmarkEnd w:id="4"/>
      <w:r>
        <w:rPr>
          <w:rFonts w:ascii="Arial" w:eastAsia="Arial" w:hAnsi="Arial" w:cs="Arial"/>
        </w:rPr>
        <w:t xml:space="preserve">Ley 2125 de 2021 </w:t>
      </w:r>
      <w:r>
        <w:rPr>
          <w:rFonts w:ascii="Arial" w:eastAsia="Arial" w:hAnsi="Arial" w:cs="Arial"/>
          <w:color w:val="333333"/>
          <w:sz w:val="25"/>
          <w:szCs w:val="25"/>
          <w:highlight w:val="white"/>
        </w:rPr>
        <w:t>"</w:t>
      </w:r>
      <w:r>
        <w:rPr>
          <w:rFonts w:ascii="Arial" w:eastAsia="Arial" w:hAnsi="Arial" w:cs="Arial"/>
          <w:i/>
          <w:color w:val="333333"/>
          <w:sz w:val="25"/>
          <w:szCs w:val="25"/>
          <w:highlight w:val="white"/>
        </w:rPr>
        <w:t>Por medio de la cual se establecen incentivos para la creación, formalización y fortalecimiento de las micro, pequeñas y medianas empresas lideradas por mujeres y se dictan otras disposiciones - Ley Creo en Ti</w:t>
      </w:r>
      <w:r>
        <w:rPr>
          <w:rFonts w:ascii="Arial" w:eastAsia="Arial" w:hAnsi="Arial" w:cs="Arial"/>
          <w:color w:val="333333"/>
          <w:sz w:val="25"/>
          <w:szCs w:val="25"/>
          <w:highlight w:val="white"/>
        </w:rPr>
        <w:t>".</w:t>
      </w:r>
    </w:p>
    <w:bookmarkStart w:id="5" w:name="_heading=h.ctq9u5ph2cgk" w:colFirst="0" w:colLast="0"/>
    <w:bookmarkEnd w:id="5"/>
    <w:p w14:paraId="3BCE966C" w14:textId="77777777" w:rsidR="00A301AB" w:rsidRDefault="00F2749A">
      <w:pPr>
        <w:pStyle w:val="Ttulo2"/>
        <w:keepNext w:val="0"/>
        <w:shd w:val="clear" w:color="auto" w:fill="FFFFFF"/>
        <w:spacing w:after="80" w:line="276" w:lineRule="auto"/>
        <w:ind w:left="720"/>
        <w:jc w:val="both"/>
        <w:rPr>
          <w:rFonts w:ascii="Arial" w:eastAsia="Arial" w:hAnsi="Arial" w:cs="Arial"/>
          <w:color w:val="333333"/>
          <w:sz w:val="25"/>
          <w:szCs w:val="25"/>
          <w:highlight w:val="white"/>
        </w:rPr>
      </w:pPr>
      <w:r>
        <w:fldChar w:fldCharType="begin"/>
      </w:r>
      <w:r>
        <w:instrText xml:space="preserve"> HYPERLINK "https://www.funcionpublica.gov.co/eva/gestornormativo/norma.php?i=168050" \h </w:instrText>
      </w:r>
      <w:r>
        <w:fldChar w:fldCharType="separate"/>
      </w:r>
      <w:r>
        <w:rPr>
          <w:rFonts w:ascii="Arial" w:eastAsia="Arial" w:hAnsi="Arial" w:cs="Arial"/>
          <w:color w:val="1155CC"/>
          <w:sz w:val="25"/>
          <w:szCs w:val="25"/>
          <w:highlight w:val="white"/>
          <w:u w:val="single"/>
        </w:rPr>
        <w:t>https://www.funcionpublica.gov.co/eva/gestornormativo/norma.php?i=168050</w:t>
      </w:r>
      <w:r>
        <w:rPr>
          <w:rFonts w:ascii="Arial" w:eastAsia="Arial" w:hAnsi="Arial" w:cs="Arial"/>
          <w:color w:val="1155CC"/>
          <w:sz w:val="25"/>
          <w:szCs w:val="25"/>
          <w:highlight w:val="white"/>
          <w:u w:val="single"/>
        </w:rPr>
        <w:fldChar w:fldCharType="end"/>
      </w:r>
      <w:r>
        <w:rPr>
          <w:rFonts w:ascii="Arial" w:eastAsia="Arial" w:hAnsi="Arial" w:cs="Arial"/>
          <w:color w:val="333333"/>
          <w:sz w:val="25"/>
          <w:szCs w:val="25"/>
          <w:highlight w:val="white"/>
        </w:rPr>
        <w:t xml:space="preserve"> </w:t>
      </w:r>
    </w:p>
    <w:p w14:paraId="7F6D72B0" w14:textId="77777777" w:rsidR="00A301AB" w:rsidRDefault="00A301AB">
      <w:pPr>
        <w:ind w:left="720"/>
      </w:pPr>
    </w:p>
    <w:p w14:paraId="24D5D8C1" w14:textId="77777777" w:rsidR="00A301AB" w:rsidRDefault="00F2749A">
      <w:pPr>
        <w:pStyle w:val="Ttulo2"/>
        <w:keepNext w:val="0"/>
        <w:numPr>
          <w:ilvl w:val="0"/>
          <w:numId w:val="11"/>
        </w:numPr>
        <w:shd w:val="clear" w:color="auto" w:fill="FFFFFF"/>
        <w:spacing w:after="80" w:line="276" w:lineRule="auto"/>
        <w:jc w:val="both"/>
        <w:rPr>
          <w:rFonts w:ascii="Arial" w:eastAsia="Arial" w:hAnsi="Arial" w:cs="Arial"/>
        </w:rPr>
      </w:pPr>
      <w:bookmarkStart w:id="6" w:name="_heading=h.kjk6mp8v5bi6" w:colFirst="0" w:colLast="0"/>
      <w:bookmarkEnd w:id="6"/>
      <w:r>
        <w:rPr>
          <w:rFonts w:ascii="Arial" w:eastAsia="Arial" w:hAnsi="Arial" w:cs="Arial"/>
        </w:rPr>
        <w:t>Ley 2069 de 2020 “</w:t>
      </w:r>
      <w:r>
        <w:rPr>
          <w:rFonts w:ascii="Arial" w:eastAsia="Arial" w:hAnsi="Arial" w:cs="Arial"/>
          <w:i/>
          <w:color w:val="333333"/>
          <w:sz w:val="25"/>
          <w:szCs w:val="25"/>
          <w:highlight w:val="white"/>
        </w:rPr>
        <w:t>Por medio del cual se impulsa el Emprendimiento en Colombia</w:t>
      </w:r>
      <w:r>
        <w:rPr>
          <w:rFonts w:ascii="Arial" w:eastAsia="Arial" w:hAnsi="Arial" w:cs="Arial"/>
          <w:color w:val="333333"/>
          <w:sz w:val="25"/>
          <w:szCs w:val="25"/>
          <w:highlight w:val="white"/>
        </w:rPr>
        <w:t>”.</w:t>
      </w:r>
    </w:p>
    <w:bookmarkStart w:id="7" w:name="_heading=h.siundkin5bjj" w:colFirst="0" w:colLast="0"/>
    <w:bookmarkEnd w:id="7"/>
    <w:p w14:paraId="3AE91FAF" w14:textId="77777777" w:rsidR="00A301AB" w:rsidRDefault="00F2749A">
      <w:pPr>
        <w:pStyle w:val="Ttulo2"/>
        <w:keepNext w:val="0"/>
        <w:shd w:val="clear" w:color="auto" w:fill="FFFFFF"/>
        <w:spacing w:after="80" w:line="276" w:lineRule="auto"/>
        <w:ind w:left="720"/>
        <w:jc w:val="both"/>
      </w:pPr>
      <w:r>
        <w:fldChar w:fldCharType="begin"/>
      </w:r>
      <w:r>
        <w:instrText xml:space="preserve"> HYPERLINK "https://www.funcionpublica.gov.co/eva/gestornormativo/norma.php?i=160966" \h </w:instrText>
      </w:r>
      <w:r>
        <w:fldChar w:fldCharType="separate"/>
      </w:r>
      <w:r>
        <w:rPr>
          <w:rFonts w:ascii="Arial" w:eastAsia="Arial" w:hAnsi="Arial" w:cs="Arial"/>
          <w:color w:val="1155CC"/>
          <w:sz w:val="25"/>
          <w:szCs w:val="25"/>
          <w:highlight w:val="white"/>
          <w:u w:val="single"/>
        </w:rPr>
        <w:t>https://www.funcionpublica.gov.co/eva/gestornormativo/norma.php?i=160966</w:t>
      </w:r>
      <w:r>
        <w:rPr>
          <w:rFonts w:ascii="Arial" w:eastAsia="Arial" w:hAnsi="Arial" w:cs="Arial"/>
          <w:color w:val="1155CC"/>
          <w:sz w:val="25"/>
          <w:szCs w:val="25"/>
          <w:highlight w:val="white"/>
          <w:u w:val="single"/>
        </w:rPr>
        <w:fldChar w:fldCharType="end"/>
      </w:r>
    </w:p>
    <w:p w14:paraId="1C713F90" w14:textId="77777777" w:rsidR="00A301AB" w:rsidRDefault="00A301AB"/>
    <w:p w14:paraId="3FA039A0" w14:textId="77777777" w:rsidR="00A301AB" w:rsidRDefault="00F2749A">
      <w:pPr>
        <w:pStyle w:val="Ttulo2"/>
        <w:keepNext w:val="0"/>
        <w:numPr>
          <w:ilvl w:val="0"/>
          <w:numId w:val="11"/>
        </w:numPr>
        <w:shd w:val="clear" w:color="auto" w:fill="FFFFFF"/>
        <w:spacing w:after="80" w:line="276" w:lineRule="auto"/>
        <w:jc w:val="both"/>
      </w:pPr>
      <w:bookmarkStart w:id="8" w:name="_heading=h.e811j8slwzps" w:colFirst="0" w:colLast="0"/>
      <w:bookmarkEnd w:id="8"/>
      <w:r>
        <w:rPr>
          <w:rFonts w:ascii="Arial" w:eastAsia="Arial" w:hAnsi="Arial" w:cs="Arial"/>
        </w:rPr>
        <w:t>Ley 1257 de 2008 "</w:t>
      </w:r>
      <w:r>
        <w:rPr>
          <w:rFonts w:ascii="Arial" w:eastAsia="Arial" w:hAnsi="Arial" w:cs="Arial"/>
          <w:i/>
        </w:rPr>
        <w:t xml:space="preserve">Por la cual se dictan normas de sensibilización, prevención y sanción de formas de violencia y discriminación contra las mujeres, se reforman los </w:t>
      </w:r>
      <w:hyperlink r:id="rId18" w:anchor="0">
        <w:r>
          <w:rPr>
            <w:rFonts w:ascii="Arial" w:eastAsia="Arial" w:hAnsi="Arial" w:cs="Arial"/>
            <w:i/>
          </w:rPr>
          <w:t>Códigos</w:t>
        </w:r>
      </w:hyperlink>
      <w:r>
        <w:rPr>
          <w:rFonts w:ascii="Arial" w:eastAsia="Arial" w:hAnsi="Arial" w:cs="Arial"/>
          <w:i/>
        </w:rPr>
        <w:t xml:space="preserve"> Penal, de Procedimiento Penal, la Ley </w:t>
      </w:r>
      <w:hyperlink r:id="rId19" w:anchor="0">
        <w:r>
          <w:rPr>
            <w:rFonts w:ascii="Arial" w:eastAsia="Arial" w:hAnsi="Arial" w:cs="Arial"/>
            <w:i/>
          </w:rPr>
          <w:t>294</w:t>
        </w:r>
      </w:hyperlink>
      <w:r>
        <w:rPr>
          <w:rFonts w:ascii="Arial" w:eastAsia="Arial" w:hAnsi="Arial" w:cs="Arial"/>
          <w:i/>
        </w:rPr>
        <w:t xml:space="preserve"> </w:t>
      </w:r>
      <w:r>
        <w:rPr>
          <w:rFonts w:ascii="Arial" w:eastAsia="Arial" w:hAnsi="Arial" w:cs="Arial"/>
          <w:i/>
        </w:rPr>
        <w:lastRenderedPageBreak/>
        <w:t>de 1996 y se dictan otras disposiciones</w:t>
      </w:r>
      <w:r>
        <w:rPr>
          <w:rFonts w:ascii="Arial" w:eastAsia="Arial" w:hAnsi="Arial" w:cs="Arial"/>
          <w:color w:val="333333"/>
          <w:sz w:val="25"/>
          <w:szCs w:val="25"/>
          <w:highlight w:val="white"/>
        </w:rPr>
        <w:t xml:space="preserve">" </w:t>
      </w:r>
      <w:hyperlink r:id="rId20">
        <w:r>
          <w:rPr>
            <w:rFonts w:ascii="Arial" w:eastAsia="Arial" w:hAnsi="Arial" w:cs="Arial"/>
            <w:color w:val="1155CC"/>
            <w:sz w:val="25"/>
            <w:szCs w:val="25"/>
            <w:highlight w:val="white"/>
            <w:u w:val="single"/>
          </w:rPr>
          <w:t>https://www.funcionpublica.gov.co/eva/gestornormativo/norma.php?i=34054</w:t>
        </w:r>
      </w:hyperlink>
      <w:r>
        <w:rPr>
          <w:rFonts w:ascii="Arial" w:eastAsia="Arial" w:hAnsi="Arial" w:cs="Arial"/>
          <w:color w:val="333333"/>
          <w:sz w:val="25"/>
          <w:szCs w:val="25"/>
          <w:highlight w:val="white"/>
        </w:rPr>
        <w:t xml:space="preserve"> </w:t>
      </w:r>
    </w:p>
    <w:p w14:paraId="33592DD4" w14:textId="3DBF14F6" w:rsidR="00A301AB" w:rsidRDefault="00A301AB">
      <w:pPr>
        <w:jc w:val="both"/>
        <w:rPr>
          <w:rFonts w:ascii="Arial" w:eastAsia="Arial" w:hAnsi="Arial" w:cs="Arial"/>
          <w:color w:val="000000"/>
        </w:rPr>
      </w:pPr>
    </w:p>
    <w:p w14:paraId="7F3FE9B1"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reglamentario</w:t>
      </w:r>
    </w:p>
    <w:p w14:paraId="442CE5C0" w14:textId="1FF92EB5" w:rsidR="00A301AB" w:rsidRDefault="00A301AB">
      <w:pPr>
        <w:jc w:val="both"/>
        <w:rPr>
          <w:rFonts w:ascii="Arial" w:eastAsia="Arial" w:hAnsi="Arial" w:cs="Arial"/>
          <w:color w:val="000000"/>
        </w:rPr>
      </w:pPr>
    </w:p>
    <w:p w14:paraId="0976C295" w14:textId="77777777" w:rsidR="00A301AB" w:rsidRDefault="00F2749A">
      <w:pPr>
        <w:pStyle w:val="Ttulo2"/>
        <w:keepNext w:val="0"/>
        <w:numPr>
          <w:ilvl w:val="0"/>
          <w:numId w:val="7"/>
        </w:numPr>
        <w:shd w:val="clear" w:color="auto" w:fill="FFFFFF"/>
        <w:spacing w:after="80" w:line="276" w:lineRule="auto"/>
        <w:jc w:val="both"/>
        <w:rPr>
          <w:rFonts w:ascii="Arial" w:eastAsia="Arial" w:hAnsi="Arial" w:cs="Arial"/>
        </w:rPr>
      </w:pPr>
      <w:bookmarkStart w:id="9" w:name="_heading=h.sqp3qiso7bof" w:colFirst="0" w:colLast="0"/>
      <w:bookmarkEnd w:id="9"/>
      <w:r>
        <w:rPr>
          <w:rFonts w:ascii="Arial" w:eastAsia="Arial" w:hAnsi="Arial" w:cs="Arial"/>
        </w:rPr>
        <w:t xml:space="preserve">Decreto 1074 de 2015 Sector Comercio, Industria y Turismo - SECCIÓN 5 </w:t>
      </w:r>
      <w:r>
        <w:rPr>
          <w:rFonts w:ascii="Arial" w:eastAsia="Arial" w:hAnsi="Arial" w:cs="Arial"/>
          <w:highlight w:val="white"/>
        </w:rPr>
        <w:t>(Sección adicionada por el Decreto 761 de 2022) “</w:t>
      </w:r>
      <w:r>
        <w:rPr>
          <w:rFonts w:ascii="Arial" w:eastAsia="Arial" w:hAnsi="Arial" w:cs="Arial"/>
          <w:i/>
          <w:highlight w:val="white"/>
        </w:rPr>
        <w:t>Marca de certificación para la formalización y el fortalecimiento de las micro, pequeñas y medianas empresas lideradas por mujeres”</w:t>
      </w:r>
      <w:r>
        <w:rPr>
          <w:rFonts w:ascii="Arial" w:eastAsia="Arial" w:hAnsi="Arial" w:cs="Arial"/>
          <w:color w:val="333333"/>
          <w:highlight w:val="white"/>
        </w:rPr>
        <w:t xml:space="preserve"> </w:t>
      </w:r>
      <w:hyperlink r:id="rId21">
        <w:r>
          <w:rPr>
            <w:rFonts w:ascii="Arial" w:eastAsia="Arial" w:hAnsi="Arial" w:cs="Arial"/>
            <w:color w:val="1155CC"/>
            <w:u w:val="single"/>
          </w:rPr>
          <w:t>https://www.funcionpublica.gov.co/eva/gestornormativo/norma.php?i=76608</w:t>
        </w:r>
      </w:hyperlink>
    </w:p>
    <w:p w14:paraId="2C137AB6" w14:textId="77777777" w:rsidR="00A301AB" w:rsidRDefault="00A301AB">
      <w:pPr>
        <w:ind w:left="720"/>
      </w:pPr>
    </w:p>
    <w:p w14:paraId="025774E2" w14:textId="77777777" w:rsidR="00A301AB" w:rsidRDefault="00F2749A">
      <w:pPr>
        <w:numPr>
          <w:ilvl w:val="0"/>
          <w:numId w:val="7"/>
        </w:numPr>
        <w:rPr>
          <w:rFonts w:ascii="Arial" w:eastAsia="Arial" w:hAnsi="Arial" w:cs="Arial"/>
        </w:rPr>
      </w:pPr>
      <w:r>
        <w:rPr>
          <w:rFonts w:ascii="Arial" w:eastAsia="Arial" w:hAnsi="Arial" w:cs="Arial"/>
        </w:rPr>
        <w:t xml:space="preserve">Decreto 2733 de 2012 </w:t>
      </w:r>
      <w:r>
        <w:rPr>
          <w:rFonts w:ascii="Arial" w:eastAsia="Arial" w:hAnsi="Arial" w:cs="Arial"/>
          <w:i/>
          <w:color w:val="333333"/>
          <w:sz w:val="25"/>
          <w:szCs w:val="25"/>
          <w:highlight w:val="white"/>
        </w:rPr>
        <w:t xml:space="preserve">“Por medio del cual se reglamenta el artículo </w:t>
      </w:r>
      <w:hyperlink r:id="rId22" w:anchor="23">
        <w:r>
          <w:rPr>
            <w:rFonts w:ascii="Arial" w:eastAsia="Arial" w:hAnsi="Arial" w:cs="Arial"/>
            <w:i/>
            <w:color w:val="333333"/>
            <w:sz w:val="25"/>
            <w:szCs w:val="25"/>
            <w:highlight w:val="white"/>
          </w:rPr>
          <w:t>23</w:t>
        </w:r>
      </w:hyperlink>
      <w:r>
        <w:rPr>
          <w:rFonts w:ascii="Arial" w:eastAsia="Arial" w:hAnsi="Arial" w:cs="Arial"/>
          <w:i/>
          <w:color w:val="333333"/>
          <w:sz w:val="25"/>
          <w:szCs w:val="25"/>
          <w:highlight w:val="white"/>
        </w:rPr>
        <w:t xml:space="preserve"> de la Ley 1257 de 2008” - </w:t>
      </w:r>
      <w:r>
        <w:rPr>
          <w:rFonts w:ascii="Arial" w:eastAsia="Arial" w:hAnsi="Arial" w:cs="Arial"/>
          <w:highlight w:val="white"/>
        </w:rPr>
        <w:t xml:space="preserve">Programa Nacional de Equidad Laboral para las Mujeres </w:t>
      </w:r>
      <w:hyperlink r:id="rId23">
        <w:r>
          <w:rPr>
            <w:rFonts w:ascii="Arial" w:eastAsia="Arial" w:hAnsi="Arial" w:cs="Arial"/>
            <w:color w:val="1155CC"/>
            <w:highlight w:val="white"/>
            <w:u w:val="single"/>
          </w:rPr>
          <w:t>https://www.funcionpublica.gov.co/eva/gestornormativo/norma.php?i=51082</w:t>
        </w:r>
      </w:hyperlink>
      <w:r>
        <w:rPr>
          <w:rFonts w:ascii="Arial" w:eastAsia="Arial" w:hAnsi="Arial" w:cs="Arial"/>
          <w:color w:val="333333"/>
          <w:highlight w:val="white"/>
        </w:rPr>
        <w:t xml:space="preserve"> </w:t>
      </w:r>
    </w:p>
    <w:p w14:paraId="702BB0A1" w14:textId="77777777" w:rsidR="00A301AB" w:rsidRDefault="00A301AB">
      <w:pPr>
        <w:ind w:left="720"/>
      </w:pPr>
    </w:p>
    <w:p w14:paraId="572408F9" w14:textId="77777777" w:rsidR="00A301AB" w:rsidRDefault="00F2749A">
      <w:pPr>
        <w:numPr>
          <w:ilvl w:val="0"/>
          <w:numId w:val="7"/>
        </w:numPr>
      </w:pPr>
      <w:r>
        <w:rPr>
          <w:rFonts w:ascii="Arial" w:eastAsia="Arial" w:hAnsi="Arial" w:cs="Arial"/>
        </w:rPr>
        <w:t>CONPES 4011 de 2020 “</w:t>
      </w:r>
      <w:r>
        <w:rPr>
          <w:rFonts w:ascii="Arial" w:eastAsia="Arial" w:hAnsi="Arial" w:cs="Arial"/>
          <w:i/>
        </w:rPr>
        <w:t>Política Nacional de Emprendimiento</w:t>
      </w:r>
      <w:r>
        <w:rPr>
          <w:rFonts w:ascii="Arial" w:eastAsia="Arial" w:hAnsi="Arial" w:cs="Arial"/>
        </w:rPr>
        <w:t xml:space="preserve">” </w:t>
      </w:r>
      <w:hyperlink r:id="rId24">
        <w:r>
          <w:rPr>
            <w:rFonts w:ascii="Arial" w:eastAsia="Arial" w:hAnsi="Arial" w:cs="Arial"/>
            <w:color w:val="1155CC"/>
            <w:u w:val="single"/>
          </w:rPr>
          <w:t>https://colaboracion.dnp.gov.co/CDT/Conpes/Econ%C3%B3micos/4011.pdf</w:t>
        </w:r>
      </w:hyperlink>
      <w:r>
        <w:rPr>
          <w:rFonts w:ascii="Arial" w:eastAsia="Arial" w:hAnsi="Arial" w:cs="Arial"/>
        </w:rPr>
        <w:t xml:space="preserve"> </w:t>
      </w:r>
    </w:p>
    <w:p w14:paraId="1C792C60" w14:textId="77777777" w:rsidR="00A301AB" w:rsidRDefault="00A301AB">
      <w:pPr>
        <w:ind w:left="720"/>
      </w:pPr>
    </w:p>
    <w:p w14:paraId="6FA81246" w14:textId="77777777" w:rsidR="00A301AB" w:rsidRDefault="00F2749A">
      <w:pPr>
        <w:numPr>
          <w:ilvl w:val="0"/>
          <w:numId w:val="7"/>
        </w:numPr>
        <w:shd w:val="clear" w:color="auto" w:fill="FFFFFF"/>
        <w:spacing w:before="240" w:after="240"/>
        <w:jc w:val="both"/>
        <w:rPr>
          <w:rFonts w:ascii="Arial" w:eastAsia="Arial" w:hAnsi="Arial" w:cs="Arial"/>
        </w:rPr>
      </w:pPr>
      <w:r>
        <w:rPr>
          <w:rFonts w:ascii="Arial" w:eastAsia="Arial" w:hAnsi="Arial" w:cs="Arial"/>
          <w:highlight w:val="white"/>
        </w:rPr>
        <w:t xml:space="preserve">CONPES 3866 de 2016 “Política Nacional de Desarrollo Productivo” </w:t>
      </w:r>
      <w:hyperlink r:id="rId25">
        <w:r>
          <w:rPr>
            <w:rFonts w:ascii="Arial" w:eastAsia="Arial" w:hAnsi="Arial" w:cs="Arial"/>
            <w:color w:val="1155CC"/>
            <w:highlight w:val="white"/>
            <w:u w:val="single"/>
          </w:rPr>
          <w:t>https://colaboracion.dnp.gov.co/CDT/Conpes/Econ%C3%B3micos/3866.pdf</w:t>
        </w:r>
      </w:hyperlink>
      <w:r>
        <w:rPr>
          <w:rFonts w:ascii="Arial" w:eastAsia="Arial" w:hAnsi="Arial" w:cs="Arial"/>
          <w:highlight w:val="white"/>
        </w:rPr>
        <w:t xml:space="preserve"> </w:t>
      </w:r>
    </w:p>
    <w:p w14:paraId="1DD1F880" w14:textId="77777777" w:rsidR="00A301AB" w:rsidRDefault="00F2749A">
      <w:pPr>
        <w:numPr>
          <w:ilvl w:val="0"/>
          <w:numId w:val="9"/>
        </w:numPr>
        <w:spacing w:before="180" w:after="180"/>
        <w:jc w:val="both"/>
        <w:rPr>
          <w:rFonts w:ascii="Arial" w:eastAsia="Arial" w:hAnsi="Arial" w:cs="Arial"/>
        </w:rPr>
      </w:pPr>
      <w:r>
        <w:rPr>
          <w:rFonts w:ascii="Arial" w:eastAsia="Arial" w:hAnsi="Arial" w:cs="Arial"/>
          <w:highlight w:val="white"/>
        </w:rPr>
        <w:t>Acuerdo 847 de 2022 “</w:t>
      </w:r>
      <w:r>
        <w:rPr>
          <w:rFonts w:ascii="Arial" w:eastAsia="Arial" w:hAnsi="Arial" w:cs="Arial"/>
          <w:i/>
          <w:highlight w:val="white"/>
        </w:rPr>
        <w:t>Por medio del cual se crean estrategias para promover, financiar y apoyar el emprendimiento, la formalización y el fortalecimiento empresarial de las mujeres en Bogotá D.C</w:t>
      </w:r>
      <w:r>
        <w:rPr>
          <w:rFonts w:ascii="Arial" w:eastAsia="Arial" w:hAnsi="Arial" w:cs="Arial"/>
          <w:b/>
          <w:i/>
          <w:highlight w:val="white"/>
        </w:rPr>
        <w:t xml:space="preserve">” </w:t>
      </w:r>
      <w:hyperlink r:id="rId26">
        <w:r>
          <w:rPr>
            <w:rFonts w:ascii="Arial" w:eastAsia="Arial" w:hAnsi="Arial" w:cs="Arial"/>
            <w:color w:val="1155CC"/>
            <w:highlight w:val="white"/>
            <w:u w:val="single"/>
          </w:rPr>
          <w:t>https://www.alcaldiabogota.gov.co/sisjur/normas/Norma1.jsp?i=127202</w:t>
        </w:r>
      </w:hyperlink>
      <w:r>
        <w:rPr>
          <w:rFonts w:ascii="Arial" w:eastAsia="Arial" w:hAnsi="Arial" w:cs="Arial"/>
          <w:color w:val="333333"/>
          <w:highlight w:val="white"/>
        </w:rPr>
        <w:t xml:space="preserve"> </w:t>
      </w:r>
    </w:p>
    <w:p w14:paraId="7E41D3BE" w14:textId="4D375CA5" w:rsidR="005C4DCE" w:rsidRPr="005C4DCE" w:rsidRDefault="00F2749A" w:rsidP="005C4DCE">
      <w:pPr>
        <w:numPr>
          <w:ilvl w:val="0"/>
          <w:numId w:val="9"/>
        </w:numPr>
        <w:spacing w:before="180" w:after="180"/>
        <w:jc w:val="both"/>
        <w:rPr>
          <w:rFonts w:ascii="Arial" w:eastAsia="Arial" w:hAnsi="Arial" w:cs="Arial"/>
        </w:rPr>
      </w:pPr>
      <w:r>
        <w:rPr>
          <w:rFonts w:ascii="Arial" w:eastAsia="Arial" w:hAnsi="Arial" w:cs="Arial"/>
          <w:highlight w:val="white"/>
        </w:rPr>
        <w:t>Acuerdo 819 de 2021 “</w:t>
      </w:r>
      <w:r>
        <w:rPr>
          <w:rFonts w:ascii="Arial" w:eastAsia="Arial" w:hAnsi="Arial" w:cs="Arial"/>
          <w:i/>
          <w:highlight w:val="white"/>
        </w:rPr>
        <w:t xml:space="preserve">Por el cual se integran acciones para fomentar el emprendimiento de mujeres “EME” - empresas con manos de mujer dentro de las estrategias de la secretaría de desarrollo económico y se dictan otras disposiciones” </w:t>
      </w:r>
      <w:hyperlink r:id="rId27">
        <w:r>
          <w:rPr>
            <w:rFonts w:ascii="Arial" w:eastAsia="Arial" w:hAnsi="Arial" w:cs="Arial"/>
            <w:color w:val="1155CC"/>
            <w:highlight w:val="white"/>
            <w:u w:val="single"/>
          </w:rPr>
          <w:t>https://www.alcaldiabogota.gov.co/sisjur/normas/Norma1.jsp?i=116186</w:t>
        </w:r>
      </w:hyperlink>
      <w:r>
        <w:rPr>
          <w:rFonts w:ascii="Arial" w:eastAsia="Arial" w:hAnsi="Arial" w:cs="Arial"/>
          <w:color w:val="333333"/>
          <w:highlight w:val="white"/>
        </w:rPr>
        <w:t xml:space="preserve"> </w:t>
      </w:r>
    </w:p>
    <w:p w14:paraId="50321FBC" w14:textId="77777777" w:rsidR="00A301AB" w:rsidRDefault="00A301AB">
      <w:pPr>
        <w:jc w:val="both"/>
        <w:rPr>
          <w:rFonts w:ascii="Arial" w:eastAsia="Arial" w:hAnsi="Arial" w:cs="Arial"/>
        </w:rPr>
      </w:pPr>
    </w:p>
    <w:p w14:paraId="2DF8617D" w14:textId="1223BFEF" w:rsidR="00A301AB" w:rsidRPr="00065395" w:rsidRDefault="00F2749A" w:rsidP="00065395">
      <w:pPr>
        <w:pStyle w:val="Prrafodelista"/>
        <w:numPr>
          <w:ilvl w:val="0"/>
          <w:numId w:val="2"/>
        </w:numPr>
        <w:jc w:val="both"/>
        <w:rPr>
          <w:rFonts w:ascii="Arial" w:eastAsia="Arial" w:hAnsi="Arial" w:cs="Arial"/>
          <w:b/>
        </w:rPr>
      </w:pPr>
      <w:r w:rsidRPr="00065395">
        <w:rPr>
          <w:rFonts w:ascii="Arial" w:eastAsia="Arial" w:hAnsi="Arial" w:cs="Arial"/>
          <w:b/>
        </w:rPr>
        <w:t>REFERENCIAS</w:t>
      </w:r>
    </w:p>
    <w:p w14:paraId="50E4D32F" w14:textId="4A37E078" w:rsidR="00A301AB" w:rsidRDefault="00F2749A" w:rsidP="005C4DCE">
      <w:pPr>
        <w:ind w:left="60"/>
        <w:jc w:val="both"/>
        <w:rPr>
          <w:rFonts w:ascii="Arial" w:eastAsia="Arial" w:hAnsi="Arial" w:cs="Arial"/>
        </w:rPr>
      </w:pPr>
      <w:r>
        <w:rPr>
          <w:rFonts w:ascii="Arial" w:eastAsia="Arial" w:hAnsi="Arial" w:cs="Arial"/>
        </w:rPr>
        <w:t xml:space="preserve">Araya, F., Kuschel, K., &amp; Alsua, C. (2022). Recomendaciones para una política nacional de emprendimiento femenino en Chile. 360: Revista De Ciencias De La Gestión, (7). </w:t>
      </w:r>
      <w:hyperlink r:id="rId28">
        <w:r>
          <w:rPr>
            <w:rFonts w:ascii="Arial" w:eastAsia="Arial" w:hAnsi="Arial" w:cs="Arial"/>
            <w:color w:val="1155CC"/>
            <w:u w:val="single"/>
          </w:rPr>
          <w:t>https://doi.org/10.18800/360gestion.202207.004</w:t>
        </w:r>
      </w:hyperlink>
    </w:p>
    <w:p w14:paraId="75868445" w14:textId="77777777" w:rsidR="00A301AB" w:rsidRDefault="00A301AB">
      <w:pPr>
        <w:ind w:left="720" w:hanging="720"/>
        <w:jc w:val="both"/>
        <w:rPr>
          <w:rFonts w:ascii="Arial" w:eastAsia="Arial" w:hAnsi="Arial" w:cs="Arial"/>
        </w:rPr>
      </w:pPr>
    </w:p>
    <w:p w14:paraId="448D2EDF" w14:textId="77777777" w:rsidR="00A301AB" w:rsidRDefault="00F2749A">
      <w:pPr>
        <w:ind w:left="720" w:hanging="720"/>
        <w:jc w:val="both"/>
        <w:rPr>
          <w:rFonts w:ascii="Arial" w:eastAsia="Arial" w:hAnsi="Arial" w:cs="Arial"/>
        </w:rPr>
      </w:pPr>
      <w:r>
        <w:rPr>
          <w:rFonts w:ascii="Arial" w:eastAsia="Arial" w:hAnsi="Arial" w:cs="Arial"/>
        </w:rPr>
        <w:t xml:space="preserve">CEPAL (2020). Índice de feminidad en hogares pobres. Observatorio de Igualdad de Género de América Latina y el Caribe. Tomado de </w:t>
      </w:r>
      <w:hyperlink r:id="rId29">
        <w:r>
          <w:rPr>
            <w:rFonts w:ascii="Arial" w:eastAsia="Arial" w:hAnsi="Arial" w:cs="Arial"/>
            <w:color w:val="1155CC"/>
            <w:u w:val="single"/>
          </w:rPr>
          <w:t>https://oig.cepal.org/es/indicadores/indice-feminidad-hogares-pobres</w:t>
        </w:r>
      </w:hyperlink>
    </w:p>
    <w:p w14:paraId="774BF8C0" w14:textId="77777777" w:rsidR="00A301AB" w:rsidRDefault="00A301AB">
      <w:pPr>
        <w:ind w:left="720" w:hanging="720"/>
        <w:jc w:val="both"/>
        <w:rPr>
          <w:rFonts w:ascii="Arial" w:eastAsia="Arial" w:hAnsi="Arial" w:cs="Arial"/>
        </w:rPr>
      </w:pPr>
    </w:p>
    <w:p w14:paraId="3892D27D" w14:textId="77777777" w:rsidR="00A301AB" w:rsidRPr="00201D6F" w:rsidRDefault="00F2749A">
      <w:pPr>
        <w:ind w:left="720" w:hanging="720"/>
        <w:jc w:val="both"/>
        <w:rPr>
          <w:rFonts w:ascii="Arial" w:eastAsia="Arial" w:hAnsi="Arial" w:cs="Arial"/>
          <w:lang w:val="en-US"/>
        </w:rPr>
      </w:pPr>
      <w:r w:rsidRPr="00201D6F">
        <w:rPr>
          <w:rFonts w:ascii="Arial" w:eastAsia="Arial" w:hAnsi="Arial" w:cs="Arial"/>
          <w:lang w:val="en-US"/>
        </w:rPr>
        <w:t xml:space="preserve">Kargwell, S. (2012). </w:t>
      </w:r>
      <w:r w:rsidRPr="00201D6F">
        <w:rPr>
          <w:rFonts w:ascii="Arial" w:eastAsia="Arial" w:hAnsi="Arial" w:cs="Arial"/>
          <w:i/>
          <w:lang w:val="en-US"/>
        </w:rPr>
        <w:t>A comparative study on gender and entrepreneurship development: still a male’s world within UAE cultural context</w:t>
      </w:r>
      <w:r w:rsidRPr="00201D6F">
        <w:rPr>
          <w:rFonts w:ascii="Arial" w:eastAsia="Arial" w:hAnsi="Arial" w:cs="Arial"/>
          <w:lang w:val="en-US"/>
        </w:rPr>
        <w:t>. International Journal of Business and Social Science, 3, (6), 44-55.</w:t>
      </w:r>
    </w:p>
    <w:p w14:paraId="73A1DF3F" w14:textId="77777777" w:rsidR="00A301AB" w:rsidRPr="00201D6F" w:rsidRDefault="00A301AB">
      <w:pPr>
        <w:jc w:val="both"/>
        <w:rPr>
          <w:rFonts w:ascii="Arial" w:eastAsia="Arial" w:hAnsi="Arial" w:cs="Arial"/>
          <w:lang w:val="en-US"/>
        </w:rPr>
      </w:pPr>
    </w:p>
    <w:p w14:paraId="23FE6BED" w14:textId="77777777" w:rsidR="00A301AB" w:rsidRPr="00201D6F" w:rsidRDefault="00F2749A">
      <w:pPr>
        <w:ind w:left="720" w:hanging="720"/>
        <w:jc w:val="both"/>
        <w:rPr>
          <w:rFonts w:ascii="Arial" w:eastAsia="Arial" w:hAnsi="Arial" w:cs="Arial"/>
          <w:lang w:val="en-US"/>
        </w:rPr>
      </w:pPr>
      <w:r w:rsidRPr="00201D6F">
        <w:rPr>
          <w:rFonts w:ascii="Arial" w:eastAsia="Arial" w:hAnsi="Arial" w:cs="Arial"/>
          <w:lang w:val="en-US"/>
        </w:rPr>
        <w:t xml:space="preserve">Orihuela-Ríos, N.C. (2022). </w:t>
      </w:r>
      <w:r>
        <w:rPr>
          <w:rFonts w:ascii="Arial" w:eastAsia="Arial" w:hAnsi="Arial" w:cs="Arial"/>
          <w:i/>
        </w:rPr>
        <w:t>Emprendimiento femenino: características, motivos de éxito, limitantes, involucrados y consecuencias</w:t>
      </w:r>
      <w:r>
        <w:rPr>
          <w:rFonts w:ascii="Arial" w:eastAsia="Arial" w:hAnsi="Arial" w:cs="Arial"/>
        </w:rPr>
        <w:t xml:space="preserve">. </w:t>
      </w:r>
      <w:r w:rsidRPr="00201D6F">
        <w:rPr>
          <w:rFonts w:ascii="Arial" w:eastAsia="Arial" w:hAnsi="Arial" w:cs="Arial"/>
          <w:lang w:val="en-US"/>
        </w:rPr>
        <w:t xml:space="preserve">INNOVA Research Journal, 7(1), 109-122. </w:t>
      </w:r>
      <w:hyperlink r:id="rId30">
        <w:r w:rsidRPr="00201D6F">
          <w:rPr>
            <w:rFonts w:ascii="Arial" w:eastAsia="Arial" w:hAnsi="Arial" w:cs="Arial"/>
            <w:color w:val="1155CC"/>
            <w:u w:val="single"/>
            <w:lang w:val="en-US"/>
          </w:rPr>
          <w:t>https://doi.org/10.33890/innova.v7.n1.2022.1946</w:t>
        </w:r>
      </w:hyperlink>
      <w:r w:rsidRPr="00201D6F">
        <w:rPr>
          <w:rFonts w:ascii="Arial" w:eastAsia="Arial" w:hAnsi="Arial" w:cs="Arial"/>
          <w:lang w:val="en-US"/>
        </w:rPr>
        <w:t>.</w:t>
      </w:r>
    </w:p>
    <w:p w14:paraId="727F1645" w14:textId="77777777" w:rsidR="00A301AB" w:rsidRPr="00201D6F" w:rsidRDefault="00A301AB">
      <w:pPr>
        <w:ind w:left="720" w:hanging="720"/>
        <w:jc w:val="both"/>
        <w:rPr>
          <w:rFonts w:ascii="Arial" w:eastAsia="Arial" w:hAnsi="Arial" w:cs="Arial"/>
          <w:lang w:val="en-US"/>
        </w:rPr>
      </w:pPr>
    </w:p>
    <w:p w14:paraId="4E490367" w14:textId="1A18DAB5" w:rsidR="00A301AB" w:rsidRDefault="00F2749A" w:rsidP="00065395">
      <w:pPr>
        <w:ind w:left="720" w:hanging="720"/>
        <w:jc w:val="both"/>
        <w:rPr>
          <w:rFonts w:ascii="Arial" w:eastAsia="Arial" w:hAnsi="Arial" w:cs="Arial"/>
        </w:rPr>
      </w:pPr>
      <w:r w:rsidRPr="00201D6F">
        <w:rPr>
          <w:rFonts w:ascii="Arial" w:eastAsia="Arial" w:hAnsi="Arial" w:cs="Arial"/>
          <w:lang w:val="en-US"/>
        </w:rPr>
        <w:t xml:space="preserve">Perilla, L. Ruíz M C; Yarime, Peña, L. (2022) </w:t>
      </w:r>
      <w:r w:rsidRPr="00201D6F">
        <w:rPr>
          <w:rFonts w:ascii="Arial" w:eastAsia="Arial" w:hAnsi="Arial" w:cs="Arial"/>
          <w:i/>
          <w:lang w:val="en-US"/>
        </w:rPr>
        <w:t xml:space="preserve">Female entrepreneurship for the achievement of financial empowerment. </w:t>
      </w:r>
      <w:r>
        <w:rPr>
          <w:rFonts w:ascii="Arial" w:eastAsia="Arial" w:hAnsi="Arial" w:cs="Arial"/>
        </w:rPr>
        <w:t xml:space="preserve">Desarrollo Gerencial. vol. 14, núm. 2, 2022. Universidad Simón Bolívar, Colombia. </w:t>
      </w:r>
      <w:hyperlink r:id="rId31">
        <w:r>
          <w:rPr>
            <w:rFonts w:ascii="Arial" w:eastAsia="Arial" w:hAnsi="Arial" w:cs="Arial"/>
            <w:color w:val="1155CC"/>
            <w:u w:val="single"/>
          </w:rPr>
          <w:t>http://portal.amelica.org/ameli/journal/722/7223646002/</w:t>
        </w:r>
      </w:hyperlink>
      <w:r>
        <w:rPr>
          <w:rFonts w:ascii="Arial" w:eastAsia="Arial" w:hAnsi="Arial" w:cs="Arial"/>
        </w:rPr>
        <w:t>.</w:t>
      </w:r>
    </w:p>
    <w:p w14:paraId="418163E0" w14:textId="77777777" w:rsidR="00A301AB" w:rsidRDefault="00A301AB" w:rsidP="00A61C9F">
      <w:pPr>
        <w:rPr>
          <w:rFonts w:ascii="Arial" w:eastAsia="Arial" w:hAnsi="Arial" w:cs="Arial"/>
          <w:b/>
          <w:color w:val="000000"/>
        </w:rPr>
      </w:pPr>
    </w:p>
    <w:p w14:paraId="468B0E99" w14:textId="3DEF9FC9" w:rsidR="00065395" w:rsidRDefault="00065395" w:rsidP="00065395">
      <w:pPr>
        <w:pStyle w:val="Prrafodelista"/>
        <w:numPr>
          <w:ilvl w:val="0"/>
          <w:numId w:val="2"/>
        </w:numPr>
        <w:spacing w:before="100" w:beforeAutospacing="1" w:after="100" w:afterAutospacing="1" w:line="0" w:lineRule="atLeast"/>
        <w:contextualSpacing w:val="0"/>
        <w:jc w:val="both"/>
        <w:rPr>
          <w:rFonts w:ascii="Arial" w:eastAsia="Arial" w:hAnsi="Arial" w:cs="Arial"/>
          <w:b/>
          <w:color w:val="000000"/>
        </w:rPr>
      </w:pPr>
      <w:r w:rsidRPr="00065395">
        <w:rPr>
          <w:rFonts w:ascii="Arial" w:eastAsia="Arial" w:hAnsi="Arial" w:cs="Arial"/>
          <w:b/>
          <w:color w:val="000000"/>
        </w:rPr>
        <w:t>CONSIDERACIONES CONCEJAL MARCO ACOSTA</w:t>
      </w:r>
    </w:p>
    <w:p w14:paraId="68DB95AC" w14:textId="60A1EC1F" w:rsidR="00065395" w:rsidRPr="00065395" w:rsidRDefault="00065395" w:rsidP="00065395">
      <w:pPr>
        <w:pStyle w:val="NormalWeb"/>
        <w:jc w:val="both"/>
        <w:rPr>
          <w:rFonts w:ascii="Arial" w:eastAsia="Arial" w:hAnsi="Arial" w:cs="Arial"/>
          <w:lang w:eastAsia="es-CO"/>
        </w:rPr>
      </w:pPr>
      <w:r w:rsidRPr="00065395">
        <w:rPr>
          <w:rFonts w:ascii="Arial" w:eastAsia="Arial" w:hAnsi="Arial" w:cs="Arial"/>
          <w:lang w:eastAsia="es-CO"/>
        </w:rPr>
        <w:t>El</w:t>
      </w:r>
      <w:r w:rsidR="00A61C9F">
        <w:rPr>
          <w:rFonts w:ascii="Arial" w:eastAsia="Arial" w:hAnsi="Arial" w:cs="Arial"/>
          <w:lang w:eastAsia="es-CO"/>
        </w:rPr>
        <w:t xml:space="preserve"> presente</w:t>
      </w:r>
      <w:r w:rsidRPr="00065395">
        <w:rPr>
          <w:rFonts w:ascii="Arial" w:eastAsia="Arial" w:hAnsi="Arial" w:cs="Arial"/>
          <w:lang w:eastAsia="es-CO"/>
        </w:rPr>
        <w:t xml:space="preserve"> Proyecto de Acuerdo</w:t>
      </w:r>
      <w:r w:rsidR="00A61C9F">
        <w:rPr>
          <w:rFonts w:ascii="Arial" w:eastAsia="Arial" w:hAnsi="Arial" w:cs="Arial"/>
          <w:lang w:eastAsia="es-CO"/>
        </w:rPr>
        <w:t>,</w:t>
      </w:r>
      <w:r w:rsidRPr="00065395">
        <w:rPr>
          <w:rFonts w:ascii="Arial" w:eastAsia="Arial" w:hAnsi="Arial" w:cs="Arial"/>
          <w:lang w:eastAsia="es-CO"/>
        </w:rPr>
        <w:t xml:space="preserve"> representa una oportunidad valiosa para fortalecer principios fundamentales como la justicia social, la dignidad de la persona, la equidad de oportunidades y el desarrollo del talento humano al servicio del bien común</w:t>
      </w:r>
      <w:r w:rsidR="00A61C9F">
        <w:rPr>
          <w:rFonts w:ascii="Arial" w:eastAsia="Arial" w:hAnsi="Arial" w:cs="Arial"/>
          <w:lang w:eastAsia="es-CO"/>
        </w:rPr>
        <w:t>; considero que l</w:t>
      </w:r>
      <w:r w:rsidRPr="00065395">
        <w:rPr>
          <w:rFonts w:ascii="Arial" w:eastAsia="Arial" w:hAnsi="Arial" w:cs="Arial"/>
          <w:lang w:eastAsia="es-CO"/>
        </w:rPr>
        <w:t xml:space="preserve">a promoción del emprendimiento femenino es coherente con una visión integral del ser humano, que reconoce a la mujer como sujeto activo de transformación social, con capacidades para liderar procesos económicos, aportar a la sostenibilidad de su entorno y ejercer un rol significativo en la vida comunitaria. </w:t>
      </w:r>
      <w:r w:rsidR="00AF207D">
        <w:rPr>
          <w:rFonts w:ascii="Arial" w:eastAsia="Arial" w:hAnsi="Arial" w:cs="Arial"/>
          <w:lang w:eastAsia="es-CO"/>
        </w:rPr>
        <w:t>Razón por la cual es pertinente esta</w:t>
      </w:r>
      <w:r w:rsidRPr="00065395">
        <w:rPr>
          <w:rFonts w:ascii="Arial" w:eastAsia="Arial" w:hAnsi="Arial" w:cs="Arial"/>
          <w:lang w:eastAsia="es-CO"/>
        </w:rPr>
        <w:t xml:space="preserve"> iniciativa </w:t>
      </w:r>
      <w:r w:rsidR="00AF207D">
        <w:rPr>
          <w:rFonts w:ascii="Arial" w:eastAsia="Arial" w:hAnsi="Arial" w:cs="Arial"/>
          <w:lang w:eastAsia="es-CO"/>
        </w:rPr>
        <w:t xml:space="preserve">ya </w:t>
      </w:r>
      <w:r w:rsidRPr="00065395">
        <w:rPr>
          <w:rFonts w:ascii="Arial" w:eastAsia="Arial" w:hAnsi="Arial" w:cs="Arial"/>
          <w:lang w:eastAsia="es-CO"/>
        </w:rPr>
        <w:t>que bus</w:t>
      </w:r>
      <w:r w:rsidR="00AF207D">
        <w:rPr>
          <w:rFonts w:ascii="Arial" w:eastAsia="Arial" w:hAnsi="Arial" w:cs="Arial"/>
          <w:lang w:eastAsia="es-CO"/>
        </w:rPr>
        <w:t>ca</w:t>
      </w:r>
      <w:r w:rsidRPr="00065395">
        <w:rPr>
          <w:rFonts w:ascii="Arial" w:eastAsia="Arial" w:hAnsi="Arial" w:cs="Arial"/>
          <w:lang w:eastAsia="es-CO"/>
        </w:rPr>
        <w:t xml:space="preserve"> ampliar las oportunidades de desarrollo </w:t>
      </w:r>
      <w:r w:rsidR="00AF207D">
        <w:rPr>
          <w:rFonts w:ascii="Arial" w:eastAsia="Arial" w:hAnsi="Arial" w:cs="Arial"/>
          <w:lang w:eastAsia="es-CO"/>
        </w:rPr>
        <w:t>para</w:t>
      </w:r>
      <w:r w:rsidRPr="00065395">
        <w:rPr>
          <w:rFonts w:ascii="Arial" w:eastAsia="Arial" w:hAnsi="Arial" w:cs="Arial"/>
          <w:lang w:eastAsia="es-CO"/>
        </w:rPr>
        <w:t xml:space="preserve"> ser valorada</w:t>
      </w:r>
      <w:r w:rsidR="00AF207D">
        <w:rPr>
          <w:rFonts w:ascii="Arial" w:eastAsia="Arial" w:hAnsi="Arial" w:cs="Arial"/>
          <w:lang w:eastAsia="es-CO"/>
        </w:rPr>
        <w:t>s</w:t>
      </w:r>
      <w:r w:rsidRPr="00065395">
        <w:rPr>
          <w:rFonts w:ascii="Arial" w:eastAsia="Arial" w:hAnsi="Arial" w:cs="Arial"/>
          <w:lang w:eastAsia="es-CO"/>
        </w:rPr>
        <w:t>, especialmente si contribuye</w:t>
      </w:r>
      <w:r w:rsidR="00AF207D">
        <w:rPr>
          <w:rFonts w:ascii="Arial" w:eastAsia="Arial" w:hAnsi="Arial" w:cs="Arial"/>
          <w:lang w:eastAsia="es-CO"/>
        </w:rPr>
        <w:t>n</w:t>
      </w:r>
      <w:r w:rsidRPr="00065395">
        <w:rPr>
          <w:rFonts w:ascii="Arial" w:eastAsia="Arial" w:hAnsi="Arial" w:cs="Arial"/>
          <w:lang w:eastAsia="es-CO"/>
        </w:rPr>
        <w:t xml:space="preserve"> a cerrar brechas históricas de desigualdad y promueve entornos más justos y solidarios.</w:t>
      </w:r>
    </w:p>
    <w:p w14:paraId="4B09E37E" w14:textId="37BF1171" w:rsidR="00065395" w:rsidRPr="00065395" w:rsidRDefault="00AF207D" w:rsidP="00065395">
      <w:pPr>
        <w:pStyle w:val="NormalWeb"/>
        <w:jc w:val="both"/>
        <w:rPr>
          <w:rFonts w:ascii="Arial" w:eastAsia="Arial" w:hAnsi="Arial" w:cs="Arial"/>
          <w:lang w:eastAsia="es-CO"/>
        </w:rPr>
      </w:pPr>
      <w:r>
        <w:rPr>
          <w:rFonts w:ascii="Arial" w:eastAsia="Arial" w:hAnsi="Arial" w:cs="Arial"/>
          <w:lang w:eastAsia="es-CO"/>
        </w:rPr>
        <w:t>Por otra párate, e</w:t>
      </w:r>
      <w:r w:rsidR="00065395" w:rsidRPr="00065395">
        <w:rPr>
          <w:rFonts w:ascii="Arial" w:eastAsia="Arial" w:hAnsi="Arial" w:cs="Arial"/>
          <w:lang w:eastAsia="es-CO"/>
        </w:rPr>
        <w:t>ste proyecto plantea principios y estrategias que responden a necesidades reales del tejido social: la participación activa, la articulación entre sectores, la formación técnica, el acceso a mecanismos de financiación y el fortalecimiento de competencias. Tales acciones, bien implementadas, pueden convertirse en plataformas efectivas para que muchas mujeres encuentren caminos de independencia económica, estabilidad y liderazgo constructivo.</w:t>
      </w:r>
    </w:p>
    <w:p w14:paraId="556923DA" w14:textId="0B0CC017" w:rsidR="00065395" w:rsidRPr="00065395" w:rsidRDefault="00AF207D" w:rsidP="00065395">
      <w:pPr>
        <w:pStyle w:val="NormalWeb"/>
        <w:jc w:val="both"/>
        <w:rPr>
          <w:rFonts w:ascii="Arial" w:eastAsia="Arial" w:hAnsi="Arial" w:cs="Arial"/>
          <w:lang w:eastAsia="es-CO"/>
        </w:rPr>
      </w:pPr>
      <w:r>
        <w:rPr>
          <w:rFonts w:ascii="Arial" w:eastAsia="Arial" w:hAnsi="Arial" w:cs="Arial"/>
          <w:lang w:eastAsia="es-CO"/>
        </w:rPr>
        <w:lastRenderedPageBreak/>
        <w:t>Resalto uno de los</w:t>
      </w:r>
      <w:r w:rsidR="00065395" w:rsidRPr="00065395">
        <w:rPr>
          <w:rFonts w:ascii="Arial" w:eastAsia="Arial" w:hAnsi="Arial" w:cs="Arial"/>
          <w:lang w:eastAsia="es-CO"/>
        </w:rPr>
        <w:t xml:space="preserve"> aspecto</w:t>
      </w:r>
      <w:r>
        <w:rPr>
          <w:rFonts w:ascii="Arial" w:eastAsia="Arial" w:hAnsi="Arial" w:cs="Arial"/>
          <w:lang w:eastAsia="es-CO"/>
        </w:rPr>
        <w:t>s mas</w:t>
      </w:r>
      <w:r w:rsidR="00065395" w:rsidRPr="00065395">
        <w:rPr>
          <w:rFonts w:ascii="Arial" w:eastAsia="Arial" w:hAnsi="Arial" w:cs="Arial"/>
          <w:lang w:eastAsia="es-CO"/>
        </w:rPr>
        <w:t xml:space="preserve"> importante</w:t>
      </w:r>
      <w:r>
        <w:rPr>
          <w:rFonts w:ascii="Arial" w:eastAsia="Arial" w:hAnsi="Arial" w:cs="Arial"/>
          <w:lang w:eastAsia="es-CO"/>
        </w:rPr>
        <w:t>s</w:t>
      </w:r>
      <w:r w:rsidR="00065395" w:rsidRPr="00065395">
        <w:rPr>
          <w:rFonts w:ascii="Arial" w:eastAsia="Arial" w:hAnsi="Arial" w:cs="Arial"/>
          <w:lang w:eastAsia="es-CO"/>
        </w:rPr>
        <w:t xml:space="preserve"> de esta iniciativa </w:t>
      </w:r>
      <w:r>
        <w:rPr>
          <w:rFonts w:ascii="Arial" w:eastAsia="Arial" w:hAnsi="Arial" w:cs="Arial"/>
          <w:lang w:eastAsia="es-CO"/>
        </w:rPr>
        <w:t xml:space="preserve">y </w:t>
      </w:r>
      <w:r w:rsidR="00065395" w:rsidRPr="00065395">
        <w:rPr>
          <w:rFonts w:ascii="Arial" w:eastAsia="Arial" w:hAnsi="Arial" w:cs="Arial"/>
          <w:lang w:eastAsia="es-CO"/>
        </w:rPr>
        <w:t>es su enfoque diferencial hacia las mujeres del sector rural y campesino. Las políticas públicas deben prestar atención especial a quienes enfrentan mayores barreras estructurales, reconociendo su aporte fundamental a la economía y al cuidado de la vida en el territorio. Brindarles atención prioritaria y herramientas adecuadas es un acto de justicia social que fortalece el tejido comunitario y promueve una sociedad más equilibrada.</w:t>
      </w:r>
    </w:p>
    <w:p w14:paraId="3D913C2F" w14:textId="77777777" w:rsidR="00065395" w:rsidRPr="00065395" w:rsidRDefault="00065395" w:rsidP="00065395">
      <w:pPr>
        <w:pStyle w:val="NormalWeb"/>
        <w:jc w:val="both"/>
        <w:rPr>
          <w:rFonts w:ascii="Arial" w:eastAsia="Arial" w:hAnsi="Arial" w:cs="Arial"/>
          <w:lang w:eastAsia="es-CO"/>
        </w:rPr>
      </w:pPr>
      <w:r w:rsidRPr="00065395">
        <w:rPr>
          <w:rFonts w:ascii="Arial" w:eastAsia="Arial" w:hAnsi="Arial" w:cs="Arial"/>
          <w:lang w:eastAsia="es-CO"/>
        </w:rPr>
        <w:t>Ahora bien, es importante que este tipo de políticas no se enfoquen únicamente en el crecimiento económico, sino que promuevan una visión integral del desarrollo humano. La mujer es una persona con múltiples dimensiones: económica, emocional, relacional, cultural y espiritual. Fomentar el emprendimiento no debe ir en contravía del equilibrio de su vida familiar y personal, sino en armonía con sus distintos roles y responsabilidades. El bienestar auténtico se alcanza cuando el crecimiento laboral y financiero se integra con una vida plena y significativa.</w:t>
      </w:r>
    </w:p>
    <w:p w14:paraId="65D4E7FD" w14:textId="7DC39E28" w:rsidR="00A301AB" w:rsidRPr="009F38EA" w:rsidRDefault="009D6737" w:rsidP="009F38EA">
      <w:pPr>
        <w:pStyle w:val="NormalWeb"/>
        <w:jc w:val="both"/>
        <w:rPr>
          <w:rFonts w:ascii="Arial" w:eastAsia="Arial" w:hAnsi="Arial" w:cs="Arial"/>
          <w:lang w:eastAsia="es-CO"/>
        </w:rPr>
      </w:pPr>
      <w:r>
        <w:rPr>
          <w:rFonts w:ascii="Arial" w:eastAsia="Arial" w:hAnsi="Arial" w:cs="Arial"/>
          <w:lang w:eastAsia="es-CO"/>
        </w:rPr>
        <w:t xml:space="preserve">Para finalizar concluyo mis consideraciones destacando que el </w:t>
      </w:r>
      <w:r w:rsidR="00065395" w:rsidRPr="00065395">
        <w:rPr>
          <w:rFonts w:ascii="Arial" w:eastAsia="Arial" w:hAnsi="Arial" w:cs="Arial"/>
          <w:lang w:eastAsia="es-CO"/>
        </w:rPr>
        <w:t>proyecto de acuerdo constituye una propuesta relevante para el fortalecimiento del tejido social y económico de la ciudad</w:t>
      </w:r>
      <w:r>
        <w:rPr>
          <w:rFonts w:ascii="Arial" w:eastAsia="Arial" w:hAnsi="Arial" w:cs="Arial"/>
          <w:lang w:eastAsia="es-CO"/>
        </w:rPr>
        <w:t xml:space="preserve">, </w:t>
      </w:r>
      <w:r w:rsidR="00065395" w:rsidRPr="00065395">
        <w:rPr>
          <w:rFonts w:ascii="Arial" w:eastAsia="Arial" w:hAnsi="Arial" w:cs="Arial"/>
          <w:lang w:eastAsia="es-CO"/>
        </w:rPr>
        <w:t xml:space="preserve"> </w:t>
      </w:r>
      <w:r>
        <w:rPr>
          <w:rFonts w:ascii="Arial" w:eastAsia="Arial" w:hAnsi="Arial" w:cs="Arial"/>
          <w:lang w:eastAsia="es-CO"/>
        </w:rPr>
        <w:t>s</w:t>
      </w:r>
      <w:r w:rsidR="00065395" w:rsidRPr="00065395">
        <w:rPr>
          <w:rFonts w:ascii="Arial" w:eastAsia="Arial" w:hAnsi="Arial" w:cs="Arial"/>
          <w:lang w:eastAsia="es-CO"/>
        </w:rPr>
        <w:t>i se implementa con una mirada centrada en la persona, en la equidad y en la colaboración entre sectores,</w:t>
      </w:r>
      <w:r>
        <w:rPr>
          <w:rFonts w:ascii="Arial" w:eastAsia="Arial" w:hAnsi="Arial" w:cs="Arial"/>
          <w:lang w:eastAsia="es-CO"/>
        </w:rPr>
        <w:t xml:space="preserve"> ya que</w:t>
      </w:r>
      <w:r w:rsidR="00065395" w:rsidRPr="00065395">
        <w:rPr>
          <w:rFonts w:ascii="Arial" w:eastAsia="Arial" w:hAnsi="Arial" w:cs="Arial"/>
          <w:lang w:eastAsia="es-CO"/>
        </w:rPr>
        <w:t xml:space="preserve"> podrá contribuir significativamente a la transformación de muchas vidas y al desarrollo integral de las mujeres en Bogotá.</w:t>
      </w:r>
    </w:p>
    <w:p w14:paraId="4510D823" w14:textId="77777777" w:rsidR="00065395" w:rsidRPr="00065395" w:rsidRDefault="00065395" w:rsidP="00065395">
      <w:pPr>
        <w:pStyle w:val="Prrafodelista"/>
        <w:numPr>
          <w:ilvl w:val="0"/>
          <w:numId w:val="2"/>
        </w:numPr>
        <w:jc w:val="both"/>
        <w:rPr>
          <w:rFonts w:ascii="Arial" w:eastAsia="Arial" w:hAnsi="Arial" w:cs="Arial"/>
          <w:b/>
          <w:color w:val="000000"/>
        </w:rPr>
      </w:pPr>
      <w:r w:rsidRPr="00065395">
        <w:rPr>
          <w:rFonts w:ascii="Arial" w:eastAsia="Arial" w:hAnsi="Arial" w:cs="Arial"/>
          <w:b/>
          <w:color w:val="000000"/>
        </w:rPr>
        <w:t>COMPETENCIA DEL CONCEJO DE BOGOTÁ</w:t>
      </w:r>
    </w:p>
    <w:p w14:paraId="324098CC" w14:textId="77777777" w:rsidR="00065395" w:rsidRDefault="00065395" w:rsidP="00065395">
      <w:pPr>
        <w:ind w:left="420"/>
        <w:jc w:val="both"/>
        <w:rPr>
          <w:rFonts w:ascii="Arial" w:eastAsia="Arial" w:hAnsi="Arial" w:cs="Arial"/>
          <w:b/>
          <w:color w:val="000000"/>
        </w:rPr>
      </w:pPr>
    </w:p>
    <w:p w14:paraId="73329B07" w14:textId="54977238" w:rsidR="00065395" w:rsidRDefault="00065395" w:rsidP="00065395">
      <w:pPr>
        <w:jc w:val="both"/>
        <w:rPr>
          <w:rFonts w:ascii="Arial" w:eastAsia="Arial" w:hAnsi="Arial" w:cs="Arial"/>
          <w:color w:val="000000"/>
        </w:rPr>
      </w:pPr>
      <w:r>
        <w:rPr>
          <w:rFonts w:ascii="Arial" w:eastAsia="Arial" w:hAnsi="Arial" w:cs="Arial"/>
          <w:color w:val="000000"/>
        </w:rPr>
        <w:t>El Concejo de Bogotá es competente para expedir el presente Proyecto de Acuerdo en atención a lo dispuesto en los numerales 1 y 9 del artículo 313 de la Constitución Política, 1 y 7 del artículo 12 del Decreto-Ley 1421 de 1993, y los artículos 12 y 13 de la Ley 1801 de 2016.</w:t>
      </w:r>
    </w:p>
    <w:p w14:paraId="5105BAC4" w14:textId="63DAC4AC" w:rsidR="009F38EA" w:rsidRDefault="009F38EA" w:rsidP="00065395">
      <w:pPr>
        <w:jc w:val="both"/>
        <w:rPr>
          <w:rFonts w:ascii="Arial" w:eastAsia="Arial" w:hAnsi="Arial" w:cs="Arial"/>
          <w:color w:val="000000"/>
        </w:rPr>
      </w:pPr>
    </w:p>
    <w:p w14:paraId="1E017062" w14:textId="77777777" w:rsidR="003F64C5" w:rsidRPr="003F64C5" w:rsidRDefault="003F64C5" w:rsidP="003F64C5">
      <w:pPr>
        <w:pStyle w:val="Prrafodelista"/>
        <w:numPr>
          <w:ilvl w:val="0"/>
          <w:numId w:val="2"/>
        </w:numPr>
        <w:spacing w:before="100" w:beforeAutospacing="1" w:after="100" w:afterAutospacing="1" w:line="0" w:lineRule="atLeast"/>
        <w:jc w:val="both"/>
        <w:rPr>
          <w:rFonts w:ascii="Arial" w:eastAsia="Arial" w:hAnsi="Arial" w:cs="Arial"/>
          <w:b/>
          <w:bCs/>
          <w:color w:val="000000"/>
        </w:rPr>
      </w:pPr>
      <w:r w:rsidRPr="003F64C5">
        <w:rPr>
          <w:rFonts w:ascii="Arial" w:eastAsia="Arial" w:hAnsi="Arial" w:cs="Arial"/>
          <w:b/>
          <w:bCs/>
          <w:color w:val="000000"/>
        </w:rPr>
        <w:t>IMPACTO FISCAL</w:t>
      </w:r>
    </w:p>
    <w:p w14:paraId="726F024F" w14:textId="77777777" w:rsidR="003F64C5" w:rsidRPr="003F64C5" w:rsidRDefault="003F64C5" w:rsidP="003F64C5">
      <w:pPr>
        <w:jc w:val="both"/>
        <w:rPr>
          <w:rFonts w:ascii="Arial" w:eastAsia="Arial" w:hAnsi="Arial" w:cs="Arial"/>
        </w:rPr>
      </w:pPr>
      <w:r w:rsidRPr="003F64C5">
        <w:rPr>
          <w:rFonts w:ascii="Arial" w:eastAsia="Arial" w:hAnsi="Arial" w:cs="Arial"/>
          <w:color w:val="000000"/>
        </w:rPr>
        <w:t xml:space="preserve">En cumplimiento del artículo 7 de la Ley 819 de 2003, se debe precisar que el presente proyecto de Acuerdo no tiene ningún impacto fiscal que implique modificación del marco fiscal de mediano plazo, en tanto la materialización de las reglas contenidas en él no representa ningún gasto adicional para el Distrito. </w:t>
      </w:r>
    </w:p>
    <w:p w14:paraId="0A5B2343" w14:textId="37727F45" w:rsidR="00A301AB" w:rsidRDefault="003F64C5" w:rsidP="00890CEE">
      <w:pPr>
        <w:pStyle w:val="NormalWeb"/>
        <w:shd w:val="clear" w:color="auto" w:fill="FFFFFF"/>
        <w:spacing w:line="0" w:lineRule="atLeast"/>
        <w:jc w:val="both"/>
        <w:rPr>
          <w:rFonts w:ascii="Arial" w:eastAsia="Arial" w:hAnsi="Arial" w:cs="Arial"/>
          <w:color w:val="000000"/>
          <w:lang w:eastAsia="es-CO"/>
        </w:rPr>
      </w:pPr>
      <w:r w:rsidRPr="003F64C5">
        <w:rPr>
          <w:rFonts w:ascii="Arial" w:eastAsia="Arial" w:hAnsi="Arial" w:cs="Arial"/>
          <w:color w:val="000000"/>
          <w:lang w:eastAsia="es-CO"/>
        </w:rPr>
        <w:t xml:space="preserve">Adicionalmente, es importante mencionar que que no obstante lo anterior, la Corte Constitucional en Sentencia C-911 de 2007, puntualizó que el impacto fiscal de las </w:t>
      </w:r>
      <w:r w:rsidRPr="003F64C5">
        <w:rPr>
          <w:rFonts w:ascii="Arial" w:eastAsia="Arial" w:hAnsi="Arial" w:cs="Arial"/>
          <w:color w:val="000000"/>
          <w:lang w:eastAsia="es-CO"/>
        </w:rPr>
        <w:lastRenderedPageBreak/>
        <w:t>normas no puede convertirse en óbice, para que las corporaciones públicas ejerzan su función legislativa y normativa, afirmando:</w:t>
      </w:r>
    </w:p>
    <w:p w14:paraId="1123E578" w14:textId="4AED8C45" w:rsidR="003F64C5" w:rsidRPr="00652661" w:rsidRDefault="003F64C5" w:rsidP="003F64C5">
      <w:pPr>
        <w:pStyle w:val="NormalWeb"/>
        <w:numPr>
          <w:ilvl w:val="0"/>
          <w:numId w:val="2"/>
        </w:numPr>
        <w:spacing w:line="0" w:lineRule="atLeast"/>
        <w:jc w:val="both"/>
        <w:rPr>
          <w:rFonts w:ascii="Arial" w:hAnsi="Arial" w:cs="Arial"/>
          <w:b/>
          <w:bCs/>
          <w:lang w:val="es-MX"/>
        </w:rPr>
      </w:pPr>
      <w:r w:rsidRPr="00652661">
        <w:rPr>
          <w:rFonts w:ascii="Arial" w:hAnsi="Arial" w:cs="Arial"/>
          <w:b/>
          <w:bCs/>
          <w:lang w:val="es-MX"/>
        </w:rPr>
        <w:t>CONCLUSIÓN</w:t>
      </w:r>
    </w:p>
    <w:p w14:paraId="05D63970" w14:textId="39E9CC7F" w:rsidR="00890CEE" w:rsidRPr="00890CEE" w:rsidRDefault="003F64C5" w:rsidP="00890CEE">
      <w:pPr>
        <w:spacing w:line="276" w:lineRule="auto"/>
        <w:jc w:val="both"/>
        <w:rPr>
          <w:rFonts w:ascii="Arial" w:eastAsia="Arial" w:hAnsi="Arial" w:cs="Arial"/>
          <w:color w:val="000000"/>
        </w:rPr>
      </w:pPr>
      <w:r w:rsidRPr="003F64C5">
        <w:rPr>
          <w:rFonts w:ascii="Arial" w:eastAsia="Arial" w:hAnsi="Arial" w:cs="Arial"/>
          <w:color w:val="000000"/>
        </w:rPr>
        <w:t>Con fundamento en los argumentos anteriormente expuestos present</w:t>
      </w:r>
      <w:r w:rsidR="00CE38F4">
        <w:rPr>
          <w:rFonts w:ascii="Arial" w:eastAsia="Arial" w:hAnsi="Arial" w:cs="Arial"/>
          <w:color w:val="000000"/>
        </w:rPr>
        <w:t>o</w:t>
      </w:r>
      <w:r w:rsidRPr="003F64C5">
        <w:rPr>
          <w:rFonts w:ascii="Arial" w:eastAsia="Arial" w:hAnsi="Arial" w:cs="Arial"/>
          <w:color w:val="000000"/>
        </w:rPr>
        <w:t xml:space="preserve"> </w:t>
      </w:r>
      <w:r w:rsidRPr="00890CEE">
        <w:rPr>
          <w:rFonts w:ascii="Arial" w:eastAsia="Arial" w:hAnsi="Arial" w:cs="Arial"/>
          <w:b/>
          <w:bCs/>
          <w:color w:val="000000"/>
        </w:rPr>
        <w:t>PONENCIA POSITIVA</w:t>
      </w:r>
      <w:r w:rsidRPr="003F64C5">
        <w:rPr>
          <w:rFonts w:ascii="Arial" w:eastAsia="Arial" w:hAnsi="Arial" w:cs="Arial"/>
          <w:color w:val="000000"/>
        </w:rPr>
        <w:t xml:space="preserve"> </w:t>
      </w:r>
      <w:r w:rsidR="00CE38F4" w:rsidRPr="00CE38F4">
        <w:rPr>
          <w:rFonts w:ascii="Arial" w:eastAsia="Arial" w:hAnsi="Arial" w:cs="Arial"/>
          <w:b/>
          <w:bCs/>
          <w:color w:val="000000"/>
        </w:rPr>
        <w:t>SIN MODIFICACIONES</w:t>
      </w:r>
      <w:r w:rsidR="00CE38F4" w:rsidRPr="003F64C5">
        <w:rPr>
          <w:rFonts w:ascii="Arial" w:eastAsia="Arial" w:hAnsi="Arial" w:cs="Arial"/>
          <w:color w:val="000000"/>
        </w:rPr>
        <w:t xml:space="preserve"> </w:t>
      </w:r>
      <w:r w:rsidRPr="003F64C5">
        <w:rPr>
          <w:rFonts w:ascii="Arial" w:eastAsia="Arial" w:hAnsi="Arial" w:cs="Arial"/>
          <w:color w:val="000000"/>
        </w:rPr>
        <w:t xml:space="preserve">al Proyecto de Acuerdo No. </w:t>
      </w:r>
      <w:r w:rsidR="00CE38F4">
        <w:rPr>
          <w:rFonts w:ascii="Arial" w:eastAsia="Arial" w:hAnsi="Arial" w:cs="Arial"/>
          <w:color w:val="000000"/>
        </w:rPr>
        <w:t>472</w:t>
      </w:r>
      <w:r w:rsidRPr="003F64C5">
        <w:rPr>
          <w:rFonts w:ascii="Arial" w:eastAsia="Arial" w:hAnsi="Arial" w:cs="Arial"/>
          <w:color w:val="000000"/>
        </w:rPr>
        <w:t xml:space="preserve"> de 2025, </w:t>
      </w:r>
      <w:r w:rsidR="00890CEE" w:rsidRPr="00890CEE">
        <w:rPr>
          <w:rFonts w:ascii="Arial" w:eastAsia="Arial" w:hAnsi="Arial" w:cs="Arial"/>
          <w:color w:val="000000"/>
        </w:rPr>
        <w:t>“Por medio del cual se establecen los lineamientos para la formulación de la política pública Integral de fomento al emprendimiento liderado por mujeres y se dictan otras disposiciones”</w:t>
      </w:r>
    </w:p>
    <w:p w14:paraId="34BAD724" w14:textId="678F8614" w:rsidR="005C4DCE" w:rsidRDefault="005C4DCE" w:rsidP="00890CEE">
      <w:pPr>
        <w:rPr>
          <w:rFonts w:ascii="Arial" w:eastAsia="Arial" w:hAnsi="Arial" w:cs="Arial"/>
          <w:b/>
          <w:color w:val="000000"/>
        </w:rPr>
      </w:pPr>
    </w:p>
    <w:p w14:paraId="2B409BB8" w14:textId="410BA4FD" w:rsidR="005C4DCE" w:rsidRDefault="005C4DCE" w:rsidP="00890CEE">
      <w:pPr>
        <w:rPr>
          <w:rFonts w:ascii="Arial" w:eastAsia="Arial" w:hAnsi="Arial" w:cs="Arial"/>
          <w:b/>
          <w:color w:val="000000"/>
        </w:rPr>
      </w:pPr>
      <w:bookmarkStart w:id="10" w:name="_GoBack"/>
      <w:bookmarkEnd w:id="10"/>
    </w:p>
    <w:p w14:paraId="1E3EA22D" w14:textId="77777777" w:rsidR="005C4DCE" w:rsidRDefault="005C4DCE" w:rsidP="005C4DCE">
      <w:pPr>
        <w:rPr>
          <w:rFonts w:ascii="Arial" w:eastAsia="Arial" w:hAnsi="Arial" w:cs="Arial"/>
          <w:b/>
          <w:color w:val="000000"/>
        </w:rPr>
      </w:pPr>
      <w:r>
        <w:rPr>
          <w:rFonts w:ascii="Arial" w:eastAsia="Arial" w:hAnsi="Arial" w:cs="Arial"/>
          <w:b/>
          <w:color w:val="000000"/>
        </w:rPr>
        <w:t xml:space="preserve">MARCO ACOSTA RICO </w:t>
      </w:r>
    </w:p>
    <w:p w14:paraId="35A22C89" w14:textId="6399CC47" w:rsidR="005C4DCE" w:rsidRPr="005C4DCE" w:rsidRDefault="005C4DCE" w:rsidP="005C4DCE">
      <w:pPr>
        <w:rPr>
          <w:rFonts w:ascii="Arial" w:eastAsia="Arial" w:hAnsi="Arial" w:cs="Arial"/>
          <w:b/>
          <w:color w:val="000000"/>
        </w:rPr>
      </w:pPr>
      <w:r w:rsidRPr="005C4DCE">
        <w:rPr>
          <w:rFonts w:ascii="Arial" w:eastAsia="Arial" w:hAnsi="Arial" w:cs="Arial"/>
          <w:color w:val="000000"/>
        </w:rPr>
        <w:t>Concejal de Bogotá</w:t>
      </w:r>
    </w:p>
    <w:p w14:paraId="5945B115" w14:textId="246304FD" w:rsidR="005C4DCE" w:rsidRDefault="005C4DCE" w:rsidP="005C4DCE">
      <w:pPr>
        <w:rPr>
          <w:rFonts w:ascii="Arial" w:eastAsia="Arial" w:hAnsi="Arial" w:cs="Arial"/>
          <w:color w:val="000000"/>
        </w:rPr>
      </w:pPr>
      <w:r w:rsidRPr="005C4DCE">
        <w:rPr>
          <w:rFonts w:ascii="Arial" w:eastAsia="Arial" w:hAnsi="Arial" w:cs="Arial"/>
          <w:color w:val="000000"/>
        </w:rPr>
        <w:t xml:space="preserve">Partido Colombia Justa Libres </w:t>
      </w:r>
    </w:p>
    <w:p w14:paraId="05C311D7" w14:textId="77370489" w:rsidR="005C4DCE" w:rsidRDefault="005C4DCE" w:rsidP="005C4DCE">
      <w:pPr>
        <w:rPr>
          <w:rFonts w:ascii="Arial" w:eastAsia="Arial" w:hAnsi="Arial" w:cs="Arial"/>
          <w:color w:val="000000"/>
        </w:rPr>
      </w:pPr>
    </w:p>
    <w:p w14:paraId="14B5E4BF" w14:textId="0A8D61FF" w:rsidR="005C4DCE" w:rsidRDefault="005C4DCE" w:rsidP="005C4DCE">
      <w:pPr>
        <w:rPr>
          <w:rFonts w:ascii="Arial" w:eastAsia="Arial" w:hAnsi="Arial" w:cs="Arial"/>
          <w:color w:val="000000"/>
        </w:rPr>
      </w:pPr>
    </w:p>
    <w:p w14:paraId="6CF525B0" w14:textId="4EE2EF99" w:rsidR="005C4DCE" w:rsidRDefault="005C4DCE" w:rsidP="005C4DCE">
      <w:pPr>
        <w:rPr>
          <w:rFonts w:ascii="Arial" w:eastAsia="Arial" w:hAnsi="Arial" w:cs="Arial"/>
          <w:color w:val="000000"/>
        </w:rPr>
      </w:pPr>
    </w:p>
    <w:p w14:paraId="730E9E2A" w14:textId="0B6285F2" w:rsidR="005C4DCE" w:rsidRDefault="005C4DCE" w:rsidP="005C4DCE">
      <w:pPr>
        <w:rPr>
          <w:rFonts w:ascii="Arial" w:eastAsia="Arial" w:hAnsi="Arial" w:cs="Arial"/>
          <w:color w:val="000000"/>
        </w:rPr>
      </w:pPr>
    </w:p>
    <w:p w14:paraId="5DB952CE" w14:textId="3384F9F8" w:rsidR="005C4DCE" w:rsidRDefault="005C4DCE" w:rsidP="005C4DCE">
      <w:pPr>
        <w:rPr>
          <w:rFonts w:ascii="Arial" w:eastAsia="Arial" w:hAnsi="Arial" w:cs="Arial"/>
          <w:color w:val="000000"/>
        </w:rPr>
      </w:pPr>
    </w:p>
    <w:p w14:paraId="0F765B44" w14:textId="7AB7641A" w:rsidR="005C4DCE" w:rsidRDefault="005C4DCE" w:rsidP="005C4DCE">
      <w:pPr>
        <w:rPr>
          <w:rFonts w:ascii="Arial" w:eastAsia="Arial" w:hAnsi="Arial" w:cs="Arial"/>
          <w:color w:val="000000"/>
        </w:rPr>
      </w:pPr>
    </w:p>
    <w:p w14:paraId="68882437" w14:textId="46CE04AE" w:rsidR="005C4DCE" w:rsidRDefault="005C4DCE" w:rsidP="005C4DCE">
      <w:pPr>
        <w:rPr>
          <w:rFonts w:ascii="Arial" w:eastAsia="Arial" w:hAnsi="Arial" w:cs="Arial"/>
          <w:color w:val="000000"/>
        </w:rPr>
      </w:pPr>
    </w:p>
    <w:p w14:paraId="689670EF" w14:textId="3A1884E3" w:rsidR="005C4DCE" w:rsidRDefault="005C4DCE" w:rsidP="005C4DCE">
      <w:pPr>
        <w:rPr>
          <w:rFonts w:ascii="Arial" w:eastAsia="Arial" w:hAnsi="Arial" w:cs="Arial"/>
          <w:color w:val="000000"/>
        </w:rPr>
      </w:pPr>
    </w:p>
    <w:p w14:paraId="59AEBF0C" w14:textId="53C8AEB6" w:rsidR="005C4DCE" w:rsidRDefault="005C4DCE" w:rsidP="005C4DCE">
      <w:pPr>
        <w:rPr>
          <w:rFonts w:ascii="Arial" w:eastAsia="Arial" w:hAnsi="Arial" w:cs="Arial"/>
          <w:color w:val="000000"/>
        </w:rPr>
      </w:pPr>
    </w:p>
    <w:p w14:paraId="54E35F65" w14:textId="1D1E4266" w:rsidR="005C4DCE" w:rsidRDefault="005C4DCE" w:rsidP="005C4DCE">
      <w:pPr>
        <w:rPr>
          <w:rFonts w:ascii="Arial" w:eastAsia="Arial" w:hAnsi="Arial" w:cs="Arial"/>
          <w:color w:val="000000"/>
        </w:rPr>
      </w:pPr>
    </w:p>
    <w:p w14:paraId="2CE5FFF9" w14:textId="2B3955D8" w:rsidR="005C4DCE" w:rsidRDefault="005C4DCE" w:rsidP="005C4DCE">
      <w:pPr>
        <w:rPr>
          <w:rFonts w:ascii="Arial" w:eastAsia="Arial" w:hAnsi="Arial" w:cs="Arial"/>
          <w:color w:val="000000"/>
        </w:rPr>
      </w:pPr>
    </w:p>
    <w:p w14:paraId="519F120A" w14:textId="150AE37E" w:rsidR="005C4DCE" w:rsidRDefault="005C4DCE" w:rsidP="005C4DCE">
      <w:pPr>
        <w:rPr>
          <w:rFonts w:ascii="Arial" w:eastAsia="Arial" w:hAnsi="Arial" w:cs="Arial"/>
          <w:color w:val="000000"/>
        </w:rPr>
      </w:pPr>
    </w:p>
    <w:p w14:paraId="5DC61816" w14:textId="00B7A025" w:rsidR="005C4DCE" w:rsidRDefault="005C4DCE" w:rsidP="005C4DCE">
      <w:pPr>
        <w:rPr>
          <w:rFonts w:ascii="Arial" w:eastAsia="Arial" w:hAnsi="Arial" w:cs="Arial"/>
          <w:color w:val="000000"/>
        </w:rPr>
      </w:pPr>
    </w:p>
    <w:p w14:paraId="1F874D3D" w14:textId="48085C2A" w:rsidR="005C4DCE" w:rsidRDefault="005C4DCE" w:rsidP="005C4DCE">
      <w:pPr>
        <w:rPr>
          <w:rFonts w:ascii="Arial" w:eastAsia="Arial" w:hAnsi="Arial" w:cs="Arial"/>
          <w:color w:val="000000"/>
        </w:rPr>
      </w:pPr>
    </w:p>
    <w:p w14:paraId="03C48B68" w14:textId="4EA2C69E" w:rsidR="005C4DCE" w:rsidRDefault="005C4DCE" w:rsidP="005C4DCE">
      <w:pPr>
        <w:rPr>
          <w:rFonts w:ascii="Arial" w:eastAsia="Arial" w:hAnsi="Arial" w:cs="Arial"/>
          <w:color w:val="000000"/>
        </w:rPr>
      </w:pPr>
    </w:p>
    <w:p w14:paraId="55AA6F64" w14:textId="65B4AEDA" w:rsidR="005C4DCE" w:rsidRDefault="005C4DCE" w:rsidP="005C4DCE">
      <w:pPr>
        <w:rPr>
          <w:rFonts w:ascii="Arial" w:eastAsia="Arial" w:hAnsi="Arial" w:cs="Arial"/>
          <w:color w:val="000000"/>
        </w:rPr>
      </w:pPr>
    </w:p>
    <w:p w14:paraId="5FA4C0E1" w14:textId="788BDED2" w:rsidR="005C4DCE" w:rsidRDefault="005C4DCE" w:rsidP="005C4DCE">
      <w:pPr>
        <w:rPr>
          <w:rFonts w:ascii="Arial" w:eastAsia="Arial" w:hAnsi="Arial" w:cs="Arial"/>
          <w:color w:val="000000"/>
        </w:rPr>
      </w:pPr>
    </w:p>
    <w:p w14:paraId="28F01B7F" w14:textId="5D174A0E" w:rsidR="005C4DCE" w:rsidRDefault="005C4DCE" w:rsidP="005C4DCE">
      <w:pPr>
        <w:rPr>
          <w:rFonts w:ascii="Arial" w:eastAsia="Arial" w:hAnsi="Arial" w:cs="Arial"/>
          <w:color w:val="000000"/>
        </w:rPr>
      </w:pPr>
    </w:p>
    <w:p w14:paraId="6180F1EC" w14:textId="4C72E2CE" w:rsidR="005C4DCE" w:rsidRDefault="005C4DCE" w:rsidP="005C4DCE">
      <w:pPr>
        <w:rPr>
          <w:rFonts w:ascii="Arial" w:eastAsia="Arial" w:hAnsi="Arial" w:cs="Arial"/>
          <w:color w:val="000000"/>
        </w:rPr>
      </w:pPr>
    </w:p>
    <w:p w14:paraId="6E73D226" w14:textId="772D133D" w:rsidR="005C4DCE" w:rsidRDefault="005C4DCE" w:rsidP="005C4DCE">
      <w:pPr>
        <w:rPr>
          <w:rFonts w:ascii="Arial" w:eastAsia="Arial" w:hAnsi="Arial" w:cs="Arial"/>
          <w:color w:val="000000"/>
        </w:rPr>
      </w:pPr>
    </w:p>
    <w:p w14:paraId="174807FE" w14:textId="6C19B4E4" w:rsidR="005C4DCE" w:rsidRDefault="005C4DCE" w:rsidP="005C4DCE">
      <w:pPr>
        <w:rPr>
          <w:rFonts w:ascii="Arial" w:eastAsia="Arial" w:hAnsi="Arial" w:cs="Arial"/>
          <w:color w:val="000000"/>
        </w:rPr>
      </w:pPr>
    </w:p>
    <w:p w14:paraId="7FC8FEB8" w14:textId="14C1A639" w:rsidR="005C4DCE" w:rsidRDefault="005C4DCE" w:rsidP="005C4DCE">
      <w:pPr>
        <w:rPr>
          <w:rFonts w:ascii="Arial" w:eastAsia="Arial" w:hAnsi="Arial" w:cs="Arial"/>
          <w:color w:val="000000"/>
        </w:rPr>
      </w:pPr>
    </w:p>
    <w:p w14:paraId="2B644A69" w14:textId="61F0D298" w:rsidR="005C4DCE" w:rsidRDefault="005C4DCE" w:rsidP="005C4DCE">
      <w:pPr>
        <w:rPr>
          <w:rFonts w:ascii="Arial" w:eastAsia="Arial" w:hAnsi="Arial" w:cs="Arial"/>
          <w:color w:val="000000"/>
        </w:rPr>
      </w:pPr>
    </w:p>
    <w:p w14:paraId="6ECC0ECC" w14:textId="77777777" w:rsidR="005C4DCE" w:rsidRPr="005C4DCE" w:rsidRDefault="005C4DCE" w:rsidP="005C4DCE">
      <w:pPr>
        <w:rPr>
          <w:rFonts w:ascii="Arial" w:eastAsia="Arial" w:hAnsi="Arial" w:cs="Arial"/>
          <w:color w:val="000000"/>
        </w:rPr>
      </w:pPr>
    </w:p>
    <w:p w14:paraId="7CE43051" w14:textId="7CF33370" w:rsidR="00A301AB" w:rsidRDefault="005C4DCE">
      <w:pPr>
        <w:jc w:val="center"/>
        <w:rPr>
          <w:rFonts w:ascii="Arial" w:eastAsia="Arial" w:hAnsi="Arial" w:cs="Arial"/>
          <w:b/>
          <w:color w:val="000000"/>
        </w:rPr>
      </w:pPr>
      <w:r>
        <w:rPr>
          <w:rFonts w:ascii="Arial" w:eastAsia="Arial" w:hAnsi="Arial" w:cs="Arial"/>
          <w:b/>
          <w:color w:val="000000"/>
        </w:rPr>
        <w:t>Proyecto de Acuerdo No 472</w:t>
      </w:r>
      <w:r w:rsidR="00F2749A">
        <w:rPr>
          <w:rFonts w:ascii="Arial" w:eastAsia="Arial" w:hAnsi="Arial" w:cs="Arial"/>
          <w:b/>
          <w:color w:val="000000"/>
        </w:rPr>
        <w:t xml:space="preserve"> de 202</w:t>
      </w:r>
      <w:r w:rsidR="00F2749A">
        <w:rPr>
          <w:rFonts w:ascii="Arial" w:eastAsia="Arial" w:hAnsi="Arial" w:cs="Arial"/>
          <w:b/>
        </w:rPr>
        <w:t>5</w:t>
      </w:r>
    </w:p>
    <w:p w14:paraId="591E9E1E" w14:textId="77777777" w:rsidR="00A301AB" w:rsidRDefault="00A301AB">
      <w:pPr>
        <w:pBdr>
          <w:top w:val="nil"/>
          <w:left w:val="nil"/>
          <w:bottom w:val="nil"/>
          <w:right w:val="nil"/>
          <w:between w:val="nil"/>
        </w:pBdr>
        <w:jc w:val="center"/>
        <w:rPr>
          <w:rFonts w:ascii="Arial" w:eastAsia="Arial" w:hAnsi="Arial" w:cs="Arial"/>
          <w:b/>
        </w:rPr>
      </w:pPr>
    </w:p>
    <w:p w14:paraId="06A4C722" w14:textId="77777777" w:rsidR="00A301AB" w:rsidRDefault="00A301AB">
      <w:pPr>
        <w:pBdr>
          <w:top w:val="nil"/>
          <w:left w:val="nil"/>
          <w:bottom w:val="nil"/>
          <w:right w:val="nil"/>
          <w:between w:val="nil"/>
        </w:pBdr>
        <w:jc w:val="center"/>
        <w:rPr>
          <w:rFonts w:ascii="Arial" w:eastAsia="Arial" w:hAnsi="Arial" w:cs="Arial"/>
          <w:b/>
        </w:rPr>
      </w:pPr>
    </w:p>
    <w:p w14:paraId="7A781BD8"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rPr>
        <w:t>“Por medio del cual se establecen los lineamientos para la formulación de la política pública Integral de fomento al emprendimiento liderado por mujeres y se dictan otras disposiciones</w:t>
      </w:r>
      <w:r>
        <w:rPr>
          <w:rFonts w:ascii="Arial" w:eastAsia="Arial" w:hAnsi="Arial" w:cs="Arial"/>
          <w:b/>
          <w:color w:val="000000"/>
        </w:rPr>
        <w:t>”</w:t>
      </w:r>
    </w:p>
    <w:p w14:paraId="6CD12C05" w14:textId="77777777" w:rsidR="00A301AB" w:rsidRDefault="00A301AB">
      <w:pPr>
        <w:pBdr>
          <w:top w:val="nil"/>
          <w:left w:val="nil"/>
          <w:bottom w:val="nil"/>
          <w:right w:val="nil"/>
          <w:between w:val="nil"/>
        </w:pBdr>
        <w:jc w:val="center"/>
        <w:rPr>
          <w:rFonts w:ascii="Arial" w:eastAsia="Arial" w:hAnsi="Arial" w:cs="Arial"/>
          <w:b/>
        </w:rPr>
      </w:pPr>
    </w:p>
    <w:p w14:paraId="2F92B414" w14:textId="77777777" w:rsidR="00A301AB" w:rsidRDefault="00A301AB">
      <w:pPr>
        <w:pBdr>
          <w:top w:val="nil"/>
          <w:left w:val="nil"/>
          <w:bottom w:val="nil"/>
          <w:right w:val="nil"/>
          <w:between w:val="nil"/>
        </w:pBdr>
        <w:jc w:val="center"/>
        <w:rPr>
          <w:rFonts w:ascii="Arial" w:eastAsia="Arial" w:hAnsi="Arial" w:cs="Arial"/>
        </w:rPr>
      </w:pPr>
    </w:p>
    <w:p w14:paraId="2A132B46"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El Concejo de Bogotá D.C.</w:t>
      </w:r>
    </w:p>
    <w:p w14:paraId="3C6FE543" w14:textId="77777777" w:rsidR="00A301AB" w:rsidRDefault="00A301AB">
      <w:pPr>
        <w:pBdr>
          <w:top w:val="nil"/>
          <w:left w:val="nil"/>
          <w:bottom w:val="nil"/>
          <w:right w:val="nil"/>
          <w:between w:val="nil"/>
        </w:pBdr>
        <w:jc w:val="center"/>
        <w:rPr>
          <w:rFonts w:ascii="Arial" w:eastAsia="Arial" w:hAnsi="Arial" w:cs="Arial"/>
          <w:color w:val="000000"/>
        </w:rPr>
      </w:pPr>
    </w:p>
    <w:p w14:paraId="2BBB0419"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En uso de sus atribuciones constitucionales y legales, en especial las que le confieren los numerales 1 y 9 del Artículo 313 de la Constitución, los numerales 1 y 7 del artículo 12 del Decreto Ley 1421 de 1993 y los artículos 12 y 13 de la Ley 1801 de 2016,</w:t>
      </w:r>
    </w:p>
    <w:p w14:paraId="4098F4DF"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 </w:t>
      </w:r>
    </w:p>
    <w:p w14:paraId="46F6D4EB" w14:textId="77777777" w:rsidR="00A301AB" w:rsidRDefault="00A301AB">
      <w:pPr>
        <w:pBdr>
          <w:top w:val="nil"/>
          <w:left w:val="nil"/>
          <w:bottom w:val="nil"/>
          <w:right w:val="nil"/>
          <w:between w:val="nil"/>
        </w:pBdr>
        <w:jc w:val="center"/>
        <w:rPr>
          <w:rFonts w:ascii="Arial" w:eastAsia="Arial" w:hAnsi="Arial" w:cs="Arial"/>
          <w:b/>
        </w:rPr>
      </w:pPr>
    </w:p>
    <w:p w14:paraId="06532746"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ACUERDA</w:t>
      </w:r>
    </w:p>
    <w:p w14:paraId="3F164B1F"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i/>
          <w:color w:val="000000"/>
        </w:rPr>
        <w:t> </w:t>
      </w:r>
    </w:p>
    <w:p w14:paraId="554CC1EC"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b/>
          <w:color w:val="000000"/>
        </w:rPr>
        <w:t> </w:t>
      </w:r>
      <w:r>
        <w:rPr>
          <w:rFonts w:ascii="Arial" w:eastAsia="Arial" w:hAnsi="Arial" w:cs="Arial"/>
          <w:b/>
        </w:rPr>
        <w:t xml:space="preserve">ARTÍCULO 1. OBJETO. </w:t>
      </w:r>
      <w:r>
        <w:rPr>
          <w:rFonts w:ascii="Arial" w:eastAsia="Arial" w:hAnsi="Arial" w:cs="Arial"/>
        </w:rPr>
        <w:t>El objeto del presente Acuerdo es establecer los lineamientos para la formulación de la política pública Integral de fomento al emprendimiento liderado por mujeres y se dictan otras disposiciones.</w:t>
      </w:r>
    </w:p>
    <w:p w14:paraId="7CB85685" w14:textId="77777777" w:rsidR="00A301AB" w:rsidRDefault="00A301AB">
      <w:pPr>
        <w:pBdr>
          <w:top w:val="nil"/>
          <w:left w:val="nil"/>
          <w:bottom w:val="nil"/>
          <w:right w:val="nil"/>
          <w:between w:val="nil"/>
        </w:pBdr>
        <w:jc w:val="both"/>
        <w:rPr>
          <w:rFonts w:ascii="Arial" w:eastAsia="Arial" w:hAnsi="Arial" w:cs="Arial"/>
        </w:rPr>
      </w:pPr>
    </w:p>
    <w:p w14:paraId="46DC19B6"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ARTÍCULO 2. LINEAMIENTOS PARA LA POLÍTICA PÚBLICA. </w:t>
      </w:r>
      <w:r>
        <w:rPr>
          <w:rFonts w:ascii="Arial" w:eastAsia="Arial" w:hAnsi="Arial" w:cs="Arial"/>
          <w:highlight w:val="white"/>
        </w:rPr>
        <w:t xml:space="preserve"> Los lineamientos que podrá contemplar la Administración Distrital para el diseño y formulación de la Política pública de la que trata el presente Acuerdo son, entre otras, las siguientes:</w:t>
      </w:r>
    </w:p>
    <w:p w14:paraId="04D33C74"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1. Identificar actores involucrados en el emprendimiento liderado por mujeres.</w:t>
      </w:r>
    </w:p>
    <w:p w14:paraId="36C2DFB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2. Promover la participación activa del Distrito en conjunto con la sociedad civil en la identificación, creación, incubación y aceleración de emprendimientos</w:t>
      </w:r>
    </w:p>
    <w:p w14:paraId="6D0E5F4D"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3. Crear programas con sectores y actores del nivel distrital para incentivar el emprendimiento.</w:t>
      </w:r>
    </w:p>
    <w:p w14:paraId="5B6B00A9"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4. Articular el emprendimiento liderado por mujeres con el ecosistema de emprendimiento.</w:t>
      </w:r>
    </w:p>
    <w:p w14:paraId="33053E9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5. Fortalecer la cultura del emprendimiento.</w:t>
      </w:r>
    </w:p>
    <w:p w14:paraId="6B400A76"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6. Vincular a la academia, el sector privado y el fortalecimiento del emprendimiento.</w:t>
      </w:r>
    </w:p>
    <w:p w14:paraId="12DE539F"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lastRenderedPageBreak/>
        <w:t>7. Promover Formalización laboral, respeto y cumplimiento de las normas laborales y de seguridad social de los trabajadores para los casos en los cuales aplique.</w:t>
      </w:r>
    </w:p>
    <w:p w14:paraId="763AACE3"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8. Crear programas de apoyo en los procesos de formalización para el cumplimiento de requisitos legales y consolidación de los emprendimientos.</w:t>
      </w:r>
    </w:p>
    <w:p w14:paraId="44076E29"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9. Desarrollar y fortalecer las competencias emprendedoras y empresariales.</w:t>
      </w:r>
    </w:p>
    <w:p w14:paraId="6C19F1BC"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10. Promover la generación de instrumentos de financiación que respondan a las necesidades de las emprendedoras.</w:t>
      </w:r>
    </w:p>
    <w:p w14:paraId="3A5BA724"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11. Promover el emprendimiento y generar nuevas oportunidades que impulsen el desarrollo social y económico de la ciudad.</w:t>
      </w:r>
    </w:p>
    <w:p w14:paraId="6927F501" w14:textId="77777777" w:rsidR="00A301AB" w:rsidRDefault="00A301AB">
      <w:pPr>
        <w:shd w:val="clear" w:color="auto" w:fill="FFFFFF"/>
        <w:jc w:val="both"/>
        <w:rPr>
          <w:rFonts w:ascii="Arial" w:eastAsia="Arial" w:hAnsi="Arial" w:cs="Arial"/>
          <w:highlight w:val="white"/>
        </w:rPr>
      </w:pPr>
    </w:p>
    <w:p w14:paraId="3CEF1AE7"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12. Capacitar a las mujeres que lideran emprendimientos.</w:t>
      </w:r>
    </w:p>
    <w:p w14:paraId="3BE7ED34" w14:textId="77777777" w:rsidR="00A301AB" w:rsidRDefault="00A301AB">
      <w:pPr>
        <w:shd w:val="clear" w:color="auto" w:fill="FFFFFF"/>
        <w:jc w:val="both"/>
        <w:rPr>
          <w:rFonts w:ascii="Arial" w:eastAsia="Arial" w:hAnsi="Arial" w:cs="Arial"/>
          <w:highlight w:val="white"/>
        </w:rPr>
      </w:pPr>
    </w:p>
    <w:p w14:paraId="4B83C333"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ARTÍCULO 3. PRINCIPIOS.</w:t>
      </w:r>
      <w:r>
        <w:rPr>
          <w:rFonts w:ascii="Arial" w:eastAsia="Arial" w:hAnsi="Arial" w:cs="Arial"/>
          <w:highlight w:val="white"/>
        </w:rPr>
        <w:t xml:space="preserve"> Sin perjuicio de lo establecido en la legislación vigente, serán principios orientadores de la Política pública de la que trata el presente Acuerdo :</w:t>
      </w:r>
    </w:p>
    <w:p w14:paraId="18E4572B" w14:textId="77777777" w:rsidR="00A301AB" w:rsidRDefault="00F2749A">
      <w:pPr>
        <w:numPr>
          <w:ilvl w:val="0"/>
          <w:numId w:val="1"/>
        </w:numPr>
        <w:pBdr>
          <w:top w:val="nil"/>
          <w:left w:val="nil"/>
          <w:bottom w:val="nil"/>
          <w:right w:val="nil"/>
          <w:between w:val="nil"/>
        </w:pBdr>
        <w:spacing w:before="180"/>
        <w:jc w:val="both"/>
        <w:rPr>
          <w:rFonts w:ascii="Arial" w:eastAsia="Arial" w:hAnsi="Arial" w:cs="Arial"/>
          <w:color w:val="000000"/>
          <w:highlight w:val="white"/>
        </w:rPr>
      </w:pPr>
      <w:r>
        <w:rPr>
          <w:rFonts w:ascii="Arial" w:eastAsia="Arial" w:hAnsi="Arial" w:cs="Arial"/>
          <w:color w:val="000000"/>
          <w:highlight w:val="white"/>
        </w:rPr>
        <w:t>La defensa y promoción de los derechos individuales y colectivos de la mujer consagrados en la Constitución y la Ley.</w:t>
      </w:r>
    </w:p>
    <w:p w14:paraId="0AF0C5B8" w14:textId="77777777" w:rsidR="00A301AB" w:rsidRDefault="00A301AB">
      <w:pPr>
        <w:pBdr>
          <w:top w:val="nil"/>
          <w:left w:val="nil"/>
          <w:bottom w:val="nil"/>
          <w:right w:val="nil"/>
          <w:between w:val="nil"/>
        </w:pBdr>
        <w:ind w:left="720"/>
        <w:jc w:val="both"/>
        <w:rPr>
          <w:rFonts w:ascii="Arial" w:eastAsia="Arial" w:hAnsi="Arial" w:cs="Arial"/>
          <w:color w:val="000000"/>
          <w:highlight w:val="white"/>
        </w:rPr>
      </w:pPr>
    </w:p>
    <w:p w14:paraId="51DDE70E"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El componente de integración para la participación de la mujer emprendedora en la economía de su territorio, ofreciendo oportunidades de igualdad y equidad.</w:t>
      </w:r>
    </w:p>
    <w:p w14:paraId="48F5DB4D"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1AEB034C"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concertación con las comunidades, organizaciones y grupos sociales en general que desarrollen actividades a favor de la mujer en la ciudad.</w:t>
      </w:r>
    </w:p>
    <w:p w14:paraId="44EA4AC8"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6B43C221"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armonización de elementos económicos, sociales y culturales del contexto y entorno de las mujeres beneficiarias con las estrategias, acciones, programas y lineamientos a implementar.</w:t>
      </w:r>
    </w:p>
    <w:p w14:paraId="217B6646"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160F4FB1"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generación y difusión de información veraz y oportuna sobre los beneficios qué se establezcan para la mujer emprendedora y empresaria.</w:t>
      </w:r>
    </w:p>
    <w:p w14:paraId="6470FEFB"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5DF2E08A"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El fomento, estructuración y desarrollo de mecanismos de financiación y de sostenibilidad financiera para el impulso del emprendimiento femenino.</w:t>
      </w:r>
    </w:p>
    <w:p w14:paraId="499CE38D"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22D274C3"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lastRenderedPageBreak/>
        <w:t>La vinculación de la academia, el sector privado y organizaciones del tercer sector, en el fortalecimiento del emprendimiento femenino en la ciudad.</w:t>
      </w:r>
    </w:p>
    <w:p w14:paraId="7ED61CD3"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771CCF7F"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Promover los procesos de innovación social, el valor compartido y los principios del comercio justo entre los emprendimientos, empresas y organizaciones lideradas por mujeres.</w:t>
      </w:r>
    </w:p>
    <w:p w14:paraId="27513D4A"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72A906FD"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597E0036" w14:textId="77777777" w:rsidR="00A301AB" w:rsidRDefault="00F2749A">
      <w:pPr>
        <w:jc w:val="both"/>
        <w:rPr>
          <w:rFonts w:ascii="Arial" w:eastAsia="Arial" w:hAnsi="Arial" w:cs="Arial"/>
          <w:b/>
          <w:highlight w:val="white"/>
        </w:rPr>
      </w:pPr>
      <w:r>
        <w:rPr>
          <w:rFonts w:ascii="Arial" w:eastAsia="Arial" w:hAnsi="Arial" w:cs="Arial"/>
          <w:b/>
        </w:rPr>
        <w:t>ARTÍCULO 4. DEFINICIÓN.</w:t>
      </w:r>
      <w:r>
        <w:rPr>
          <w:rFonts w:ascii="Arial" w:eastAsia="Arial" w:hAnsi="Arial" w:cs="Arial"/>
        </w:rPr>
        <w:t xml:space="preserve"> La definición de emprendimientos y empresas de mujeres se acogerá </w:t>
      </w:r>
      <w:r>
        <w:rPr>
          <w:rFonts w:ascii="Arial" w:eastAsia="Arial" w:hAnsi="Arial" w:cs="Arial"/>
          <w:highlight w:val="white"/>
        </w:rPr>
        <w:t xml:space="preserve">según lo que establezca </w:t>
      </w:r>
      <w:r>
        <w:rPr>
          <w:rFonts w:ascii="Arial" w:eastAsia="Arial" w:hAnsi="Arial" w:cs="Arial"/>
        </w:rPr>
        <w:t xml:space="preserve">el Gobierno nacional en su </w:t>
      </w:r>
      <w:r>
        <w:rPr>
          <w:rFonts w:ascii="Arial" w:eastAsia="Arial" w:hAnsi="Arial" w:cs="Arial"/>
          <w:highlight w:val="white"/>
        </w:rPr>
        <w:t>potestad reglamentaria, de conformidad con los establecido en la Ley 2069 de 2020 y Ley 2125 de 2021.</w:t>
      </w:r>
    </w:p>
    <w:p w14:paraId="51DAEB76"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ARTÍCULO 5. POLÍTICA PÚBLICA.</w:t>
      </w:r>
      <w:r>
        <w:rPr>
          <w:rFonts w:ascii="Arial" w:eastAsia="Arial" w:hAnsi="Arial" w:cs="Arial"/>
          <w:highlight w:val="white"/>
        </w:rPr>
        <w:t xml:space="preserve"> La Administración Distrital, en cabeza la Secretaría Distrital de Desarrollo Económico implementará y evaluará una Política Pública Integral de fomento al emprendimiento liderado por mujeres, con miras a desarrollar el presente Acuerdo y ejecutar en debida forma sus principios.</w:t>
      </w:r>
    </w:p>
    <w:p w14:paraId="5687F185"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PARÁGRAFO 1o. </w:t>
      </w:r>
      <w:r>
        <w:rPr>
          <w:rFonts w:ascii="Arial" w:eastAsia="Arial" w:hAnsi="Arial" w:cs="Arial"/>
          <w:highlight w:val="white"/>
        </w:rPr>
        <w:t>En el marco de la Política Pública a formular, la Secretaría Distrital de Desarrollo Económico elaborará una ruta de atención integral de servicios para las micro, pequeñas y medianas empresas lideradas por mujeres, en cumplimiento de los objetivos establecidos en dicha Política.</w:t>
      </w:r>
    </w:p>
    <w:p w14:paraId="38496B7C"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2o. </w:t>
      </w:r>
      <w:r>
        <w:rPr>
          <w:rFonts w:ascii="Arial" w:eastAsia="Arial" w:hAnsi="Arial" w:cs="Arial"/>
          <w:highlight w:val="white"/>
        </w:rPr>
        <w:t>La Política Pública a formular incorporará las acciones previstas en el Acuerdo 847 de 2022, el Acuerdo 819 de 2021, y demás normas vigentes relacionadas con el fomento y el fortalecimiento del emprendimiento femenino en la ciudad de Bogotá D.C.</w:t>
      </w:r>
    </w:p>
    <w:p w14:paraId="73AD4AA9" w14:textId="77777777" w:rsidR="00A301AB" w:rsidRDefault="00F2749A">
      <w:pPr>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3o. </w:t>
      </w:r>
      <w:r>
        <w:rPr>
          <w:rFonts w:ascii="Arial" w:eastAsia="Arial" w:hAnsi="Arial" w:cs="Arial"/>
          <w:highlight w:val="white"/>
        </w:rPr>
        <w:t>Las disposiciones de la Política Pública se desarrollarán y reglamentarán mediante procesos amplios de participación de las mujeres de las 20 localidades del Distrito Capital, incluyendo las instancias de participación de mujeres vigentes.</w:t>
      </w:r>
    </w:p>
    <w:p w14:paraId="5A1634B2" w14:textId="77777777" w:rsidR="00A301AB" w:rsidRDefault="00A301AB">
      <w:pPr>
        <w:jc w:val="both"/>
        <w:rPr>
          <w:rFonts w:ascii="Arial" w:eastAsia="Arial" w:hAnsi="Arial" w:cs="Arial"/>
        </w:rPr>
      </w:pPr>
    </w:p>
    <w:p w14:paraId="20F081E2" w14:textId="77777777" w:rsidR="00A301AB" w:rsidRDefault="00F2749A">
      <w:pPr>
        <w:jc w:val="both"/>
        <w:rPr>
          <w:rFonts w:ascii="Arial" w:eastAsia="Arial" w:hAnsi="Arial" w:cs="Arial"/>
          <w:highlight w:val="white"/>
        </w:rPr>
      </w:pPr>
      <w:r>
        <w:rPr>
          <w:rFonts w:ascii="Arial" w:eastAsia="Arial" w:hAnsi="Arial" w:cs="Arial"/>
          <w:b/>
          <w:highlight w:val="white"/>
        </w:rPr>
        <w:t xml:space="preserve">ARTÍCULO 6. EMPRENDIMIENTO RURAL. </w:t>
      </w:r>
      <w:r>
        <w:rPr>
          <w:rFonts w:ascii="Arial" w:eastAsia="Arial" w:hAnsi="Arial" w:cs="Arial"/>
          <w:highlight w:val="white"/>
        </w:rPr>
        <w:t>A través de la Política Pública a formular, se establecerán lineamientos para el diseño de planes, programas y proyectos en favor del emprendimiento liderado por mujeres rurales y campesinas.</w:t>
      </w:r>
    </w:p>
    <w:p w14:paraId="45B3802F" w14:textId="77777777" w:rsidR="00A301AB" w:rsidRDefault="00A301AB">
      <w:pPr>
        <w:jc w:val="both"/>
        <w:rPr>
          <w:rFonts w:ascii="Arial" w:eastAsia="Arial" w:hAnsi="Arial" w:cs="Arial"/>
          <w:highlight w:val="white"/>
        </w:rPr>
      </w:pPr>
    </w:p>
    <w:p w14:paraId="1249770D" w14:textId="77777777" w:rsidR="00A301AB" w:rsidRDefault="00F2749A">
      <w:pPr>
        <w:jc w:val="both"/>
        <w:rPr>
          <w:rFonts w:ascii="Arial" w:eastAsia="Arial" w:hAnsi="Arial" w:cs="Arial"/>
          <w:highlight w:val="white"/>
        </w:rPr>
      </w:pPr>
      <w:r>
        <w:rPr>
          <w:rFonts w:ascii="Arial" w:eastAsia="Arial" w:hAnsi="Arial" w:cs="Arial"/>
          <w:highlight w:val="white"/>
        </w:rPr>
        <w:t>En la Política Pública, se reconocerá a la mujer campesina como sujeto de especial protección, según lo establecido en el Artículo 64 de la Constitución Política. De esta manera, se le dará una atención prioritaria y diferencial en toda la oferta institucional en favor del emprendimiento.</w:t>
      </w:r>
    </w:p>
    <w:p w14:paraId="2768D762" w14:textId="77777777" w:rsidR="00A301AB" w:rsidRDefault="00A301AB">
      <w:pPr>
        <w:jc w:val="both"/>
        <w:rPr>
          <w:rFonts w:ascii="Arial" w:eastAsia="Arial" w:hAnsi="Arial" w:cs="Arial"/>
          <w:highlight w:val="white"/>
        </w:rPr>
      </w:pPr>
    </w:p>
    <w:p w14:paraId="7C1BA423" w14:textId="77777777" w:rsidR="00A301AB" w:rsidRDefault="00F2749A">
      <w:pPr>
        <w:jc w:val="both"/>
        <w:rPr>
          <w:rFonts w:ascii="Arial" w:eastAsia="Arial" w:hAnsi="Arial" w:cs="Arial"/>
          <w:highlight w:val="white"/>
        </w:rPr>
      </w:pPr>
      <w:r>
        <w:rPr>
          <w:rFonts w:ascii="Arial" w:eastAsia="Arial" w:hAnsi="Arial" w:cs="Arial"/>
          <w:b/>
          <w:highlight w:val="white"/>
        </w:rPr>
        <w:lastRenderedPageBreak/>
        <w:t>PARÁGRAFO 1o.</w:t>
      </w:r>
      <w:r>
        <w:rPr>
          <w:rFonts w:ascii="Arial" w:eastAsia="Arial" w:hAnsi="Arial" w:cs="Arial"/>
          <w:highlight w:val="white"/>
        </w:rPr>
        <w:t xml:space="preserve"> La Secretaría Distrital de Desarrollo Económico, junto al IPES - Instituto para la Economía Social, realizará un rastreo e identificación de los proyectos productivos liderados por mujeres a lo largo de la cadena de valor en la producción agrícola y de alimentos de la ciudad, con el propósito de segmentar sus necesidades y atender sus requerimientos.</w:t>
      </w:r>
    </w:p>
    <w:p w14:paraId="4B74D53D" w14:textId="77777777" w:rsidR="00A301AB" w:rsidRDefault="00A301AB">
      <w:pPr>
        <w:jc w:val="both"/>
        <w:rPr>
          <w:rFonts w:ascii="Arial" w:eastAsia="Arial" w:hAnsi="Arial" w:cs="Arial"/>
          <w:highlight w:val="white"/>
        </w:rPr>
      </w:pPr>
    </w:p>
    <w:p w14:paraId="5C256F2F" w14:textId="77777777" w:rsidR="00A301AB" w:rsidRDefault="00F2749A">
      <w:pPr>
        <w:jc w:val="both"/>
        <w:rPr>
          <w:rFonts w:ascii="Arial" w:eastAsia="Arial" w:hAnsi="Arial" w:cs="Arial"/>
          <w:b/>
          <w:highlight w:val="white"/>
        </w:rPr>
      </w:pPr>
      <w:r>
        <w:rPr>
          <w:rFonts w:ascii="Arial" w:eastAsia="Arial" w:hAnsi="Arial" w:cs="Arial"/>
          <w:b/>
          <w:highlight w:val="white"/>
        </w:rPr>
        <w:t>ARTÍCULO 7. VIGENCIA.</w:t>
      </w:r>
      <w:r>
        <w:rPr>
          <w:rFonts w:ascii="Arial" w:eastAsia="Arial" w:hAnsi="Arial" w:cs="Arial"/>
          <w:highlight w:val="white"/>
        </w:rPr>
        <w:t xml:space="preserve"> El presente Acuerdo rige a partir de su promulgación y deroga las normas que le sean contrarias.</w:t>
      </w:r>
    </w:p>
    <w:p w14:paraId="232738BD" w14:textId="77777777" w:rsidR="00A301AB" w:rsidRDefault="00A301AB">
      <w:pPr>
        <w:pBdr>
          <w:top w:val="nil"/>
          <w:left w:val="nil"/>
          <w:bottom w:val="nil"/>
          <w:right w:val="nil"/>
          <w:between w:val="nil"/>
        </w:pBdr>
        <w:rPr>
          <w:rFonts w:ascii="Arial" w:eastAsia="Arial" w:hAnsi="Arial" w:cs="Arial"/>
          <w:b/>
        </w:rPr>
      </w:pPr>
    </w:p>
    <w:p w14:paraId="32B87C42" w14:textId="77777777" w:rsidR="00A301AB" w:rsidRDefault="00A301AB">
      <w:pPr>
        <w:pBdr>
          <w:top w:val="nil"/>
          <w:left w:val="nil"/>
          <w:bottom w:val="nil"/>
          <w:right w:val="nil"/>
          <w:between w:val="nil"/>
        </w:pBdr>
        <w:jc w:val="center"/>
        <w:rPr>
          <w:rFonts w:ascii="Arial" w:eastAsia="Arial" w:hAnsi="Arial" w:cs="Arial"/>
          <w:b/>
        </w:rPr>
      </w:pPr>
    </w:p>
    <w:p w14:paraId="6A83C265" w14:textId="77777777" w:rsidR="00A301AB" w:rsidRDefault="00A301AB">
      <w:pPr>
        <w:pBdr>
          <w:top w:val="nil"/>
          <w:left w:val="nil"/>
          <w:bottom w:val="nil"/>
          <w:right w:val="nil"/>
          <w:between w:val="nil"/>
        </w:pBdr>
        <w:jc w:val="center"/>
        <w:rPr>
          <w:rFonts w:ascii="Arial" w:eastAsia="Arial" w:hAnsi="Arial" w:cs="Arial"/>
          <w:b/>
          <w:color w:val="000000"/>
        </w:rPr>
      </w:pPr>
    </w:p>
    <w:p w14:paraId="5BC59566" w14:textId="77777777" w:rsidR="00A301AB" w:rsidRDefault="00A301AB">
      <w:pPr>
        <w:pBdr>
          <w:top w:val="nil"/>
          <w:left w:val="nil"/>
          <w:bottom w:val="nil"/>
          <w:right w:val="nil"/>
          <w:between w:val="nil"/>
        </w:pBdr>
        <w:jc w:val="center"/>
        <w:rPr>
          <w:rFonts w:ascii="Arial" w:eastAsia="Arial" w:hAnsi="Arial" w:cs="Arial"/>
          <w:b/>
          <w:color w:val="000000"/>
        </w:rPr>
      </w:pPr>
    </w:p>
    <w:p w14:paraId="46015BCC" w14:textId="77777777" w:rsidR="00A301AB" w:rsidRDefault="00F2749A">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PUBLÍQUESE Y CÚMPLASE</w:t>
      </w:r>
    </w:p>
    <w:sectPr w:rsidR="00A301AB">
      <w:headerReference w:type="default" r:id="rId32"/>
      <w:footerReference w:type="even" r:id="rId33"/>
      <w:footerReference w:type="default" r:id="rId34"/>
      <w:pgSz w:w="12242" w:h="15842"/>
      <w:pgMar w:top="1701" w:right="1701" w:bottom="1297"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E2422" w14:textId="77777777" w:rsidR="00017A43" w:rsidRDefault="00017A43">
      <w:r>
        <w:separator/>
      </w:r>
    </w:p>
  </w:endnote>
  <w:endnote w:type="continuationSeparator" w:id="0">
    <w:p w14:paraId="5506C273" w14:textId="77777777" w:rsidR="00017A43" w:rsidRDefault="0001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BEBCF" w14:textId="77777777" w:rsidR="00A301AB" w:rsidRDefault="00A301AB">
    <w:pPr>
      <w:pBdr>
        <w:top w:val="nil"/>
        <w:left w:val="nil"/>
        <w:bottom w:val="nil"/>
        <w:right w:val="nil"/>
        <w:between w:val="nil"/>
      </w:pBdr>
      <w:tabs>
        <w:tab w:val="center" w:pos="4252"/>
        <w:tab w:val="right" w:pos="8504"/>
      </w:tabs>
      <w:jc w:val="right"/>
      <w:rPr>
        <w:rFonts w:ascii="Arial" w:eastAsia="Arial" w:hAnsi="Arial" w:cs="Arial"/>
        <w:color w:val="000000"/>
      </w:rPr>
    </w:pPr>
  </w:p>
  <w:p w14:paraId="4AC2399E" w14:textId="77777777" w:rsidR="00A301AB" w:rsidRDefault="00A301AB">
    <w:pPr>
      <w:pBdr>
        <w:top w:val="nil"/>
        <w:left w:val="nil"/>
        <w:bottom w:val="nil"/>
        <w:right w:val="nil"/>
        <w:between w:val="nil"/>
      </w:pBdr>
      <w:tabs>
        <w:tab w:val="center" w:pos="4252"/>
        <w:tab w:val="right" w:pos="8504"/>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03D2E" w14:textId="1FFC320A" w:rsidR="00A301AB" w:rsidRDefault="00F2749A">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t xml:space="preserve">Página </w:t>
    </w:r>
    <w:r>
      <w:rPr>
        <w:rFonts w:ascii="Arial" w:eastAsia="Arial" w:hAnsi="Arial" w:cs="Arial"/>
        <w:b/>
        <w:color w:val="000000"/>
        <w:sz w:val="16"/>
        <w:szCs w:val="16"/>
      </w:rPr>
      <w:fldChar w:fldCharType="begin"/>
    </w:r>
    <w:r>
      <w:rPr>
        <w:rFonts w:ascii="Arial" w:eastAsia="Arial" w:hAnsi="Arial" w:cs="Arial"/>
        <w:b/>
        <w:color w:val="000000"/>
        <w:sz w:val="16"/>
        <w:szCs w:val="16"/>
      </w:rPr>
      <w:instrText>PAGE</w:instrText>
    </w:r>
    <w:r>
      <w:rPr>
        <w:rFonts w:ascii="Arial" w:eastAsia="Arial" w:hAnsi="Arial" w:cs="Arial"/>
        <w:b/>
        <w:color w:val="000000"/>
        <w:sz w:val="16"/>
        <w:szCs w:val="16"/>
      </w:rPr>
      <w:fldChar w:fldCharType="separate"/>
    </w:r>
    <w:r w:rsidR="005C4DCE">
      <w:rPr>
        <w:rFonts w:ascii="Arial" w:eastAsia="Arial" w:hAnsi="Arial" w:cs="Arial"/>
        <w:b/>
        <w:noProof/>
        <w:color w:val="000000"/>
        <w:sz w:val="16"/>
        <w:szCs w:val="16"/>
      </w:rPr>
      <w:t>22</w:t>
    </w:r>
    <w:r>
      <w:rPr>
        <w:rFonts w:ascii="Arial" w:eastAsia="Arial" w:hAnsi="Arial" w:cs="Arial"/>
        <w:b/>
        <w:color w:val="000000"/>
        <w:sz w:val="16"/>
        <w:szCs w:val="16"/>
      </w:rPr>
      <w:fldChar w:fldCharType="end"/>
    </w:r>
    <w:r>
      <w:rPr>
        <w:rFonts w:ascii="Arial" w:eastAsia="Arial" w:hAnsi="Arial" w:cs="Arial"/>
        <w:color w:val="000000"/>
        <w:sz w:val="16"/>
        <w:szCs w:val="16"/>
      </w:rPr>
      <w:t xml:space="preserve"> de </w:t>
    </w:r>
    <w:r>
      <w:rPr>
        <w:rFonts w:ascii="Arial" w:eastAsia="Arial" w:hAnsi="Arial" w:cs="Arial"/>
        <w:b/>
        <w:color w:val="000000"/>
        <w:sz w:val="16"/>
        <w:szCs w:val="16"/>
      </w:rPr>
      <w:fldChar w:fldCharType="begin"/>
    </w:r>
    <w:r>
      <w:rPr>
        <w:rFonts w:ascii="Arial" w:eastAsia="Arial" w:hAnsi="Arial" w:cs="Arial"/>
        <w:b/>
        <w:color w:val="000000"/>
        <w:sz w:val="16"/>
        <w:szCs w:val="16"/>
      </w:rPr>
      <w:instrText>NUMPAGES</w:instrText>
    </w:r>
    <w:r>
      <w:rPr>
        <w:rFonts w:ascii="Arial" w:eastAsia="Arial" w:hAnsi="Arial" w:cs="Arial"/>
        <w:b/>
        <w:color w:val="000000"/>
        <w:sz w:val="16"/>
        <w:szCs w:val="16"/>
      </w:rPr>
      <w:fldChar w:fldCharType="separate"/>
    </w:r>
    <w:r w:rsidR="005C4DCE">
      <w:rPr>
        <w:rFonts w:ascii="Arial" w:eastAsia="Arial" w:hAnsi="Arial" w:cs="Arial"/>
        <w:b/>
        <w:noProof/>
        <w:color w:val="000000"/>
        <w:sz w:val="16"/>
        <w:szCs w:val="16"/>
      </w:rPr>
      <w:t>26</w:t>
    </w:r>
    <w:r>
      <w:rPr>
        <w:rFonts w:ascii="Arial" w:eastAsia="Arial" w:hAnsi="Arial" w:cs="Arial"/>
        <w:b/>
        <w:color w:val="000000"/>
        <w:sz w:val="16"/>
        <w:szCs w:val="16"/>
      </w:rPr>
      <w:fldChar w:fldCharType="end"/>
    </w:r>
  </w:p>
  <w:p w14:paraId="6417C5D5" w14:textId="77777777" w:rsidR="00A301AB" w:rsidRDefault="00A301AB">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1EF6D" w14:textId="77777777" w:rsidR="00017A43" w:rsidRDefault="00017A43">
      <w:r>
        <w:separator/>
      </w:r>
    </w:p>
  </w:footnote>
  <w:footnote w:type="continuationSeparator" w:id="0">
    <w:p w14:paraId="1BF596B1" w14:textId="77777777" w:rsidR="00017A43" w:rsidRDefault="00017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2A3F5" w14:textId="77777777" w:rsidR="00A301AB" w:rsidRDefault="00A301A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2"/>
      <w:tblW w:w="8830" w:type="dxa"/>
      <w:tblInd w:w="0" w:type="dxa"/>
      <w:tblLayout w:type="fixed"/>
      <w:tblLook w:val="0000" w:firstRow="0" w:lastRow="0" w:firstColumn="0" w:lastColumn="0" w:noHBand="0" w:noVBand="0"/>
    </w:tblPr>
    <w:tblGrid>
      <w:gridCol w:w="2361"/>
      <w:gridCol w:w="4235"/>
      <w:gridCol w:w="2234"/>
    </w:tblGrid>
    <w:tr w:rsidR="00A301AB" w14:paraId="115040D5"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1FF8D2EF" w14:textId="77777777" w:rsidR="00A301AB" w:rsidRDefault="00F2749A">
          <w:pPr>
            <w:jc w:val="center"/>
            <w:rPr>
              <w:sz w:val="16"/>
              <w:szCs w:val="16"/>
            </w:rPr>
          </w:pPr>
          <w:r>
            <w:rPr>
              <w:noProof/>
            </w:rPr>
            <w:drawing>
              <wp:anchor distT="0" distB="0" distL="0" distR="0" simplePos="0" relativeHeight="251658240" behindDoc="1" locked="0" layoutInCell="1" hidden="0" allowOverlap="1" wp14:anchorId="2254BA53" wp14:editId="277CC909">
                <wp:simplePos x="0" y="0"/>
                <wp:positionH relativeFrom="column">
                  <wp:posOffset>279400</wp:posOffset>
                </wp:positionH>
                <wp:positionV relativeFrom="paragraph">
                  <wp:posOffset>-17778</wp:posOffset>
                </wp:positionV>
                <wp:extent cx="752475" cy="88582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27C0E801" w14:textId="77777777" w:rsidR="00A301AB" w:rsidRDefault="00F2749A">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2E91254A" w14:textId="77777777" w:rsidR="00A301AB" w:rsidRDefault="00F2749A">
          <w:pPr>
            <w:rPr>
              <w:sz w:val="16"/>
              <w:szCs w:val="16"/>
            </w:rPr>
          </w:pPr>
          <w:r>
            <w:rPr>
              <w:sz w:val="16"/>
              <w:szCs w:val="16"/>
            </w:rPr>
            <w:t>CÓDIGO</w:t>
          </w:r>
          <w:r>
            <w:rPr>
              <w:color w:val="3366FF"/>
              <w:sz w:val="16"/>
              <w:szCs w:val="16"/>
            </w:rPr>
            <w:t xml:space="preserve">: </w:t>
          </w:r>
          <w:r>
            <w:rPr>
              <w:sz w:val="16"/>
              <w:szCs w:val="16"/>
            </w:rPr>
            <w:t>GNV-FO-001</w:t>
          </w:r>
        </w:p>
      </w:tc>
    </w:tr>
    <w:tr w:rsidR="00A301AB" w14:paraId="281432BF" w14:textId="77777777">
      <w:trPr>
        <w:trHeight w:val="454"/>
      </w:trPr>
      <w:tc>
        <w:tcPr>
          <w:tcW w:w="2361" w:type="dxa"/>
          <w:vMerge/>
          <w:tcBorders>
            <w:top w:val="single" w:sz="4" w:space="0" w:color="000000"/>
            <w:left w:val="single" w:sz="4" w:space="0" w:color="000000"/>
            <w:right w:val="single" w:sz="4" w:space="0" w:color="000000"/>
          </w:tcBorders>
          <w:vAlign w:val="center"/>
        </w:tcPr>
        <w:p w14:paraId="4ED3E0A7" w14:textId="77777777" w:rsidR="00A301AB" w:rsidRDefault="00A301AB">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315E4621" w14:textId="77777777" w:rsidR="00A301AB" w:rsidRDefault="00F2749A">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08B52334" w14:textId="77777777" w:rsidR="00A301AB" w:rsidRDefault="00F2749A">
          <w:pPr>
            <w:rPr>
              <w:sz w:val="16"/>
              <w:szCs w:val="16"/>
            </w:rPr>
          </w:pPr>
          <w:r>
            <w:rPr>
              <w:sz w:val="16"/>
              <w:szCs w:val="16"/>
            </w:rPr>
            <w:t>VERSIÓN:    02</w:t>
          </w:r>
        </w:p>
      </w:tc>
    </w:tr>
    <w:tr w:rsidR="00A301AB" w14:paraId="3D0F4087" w14:textId="77777777">
      <w:trPr>
        <w:trHeight w:val="454"/>
      </w:trPr>
      <w:tc>
        <w:tcPr>
          <w:tcW w:w="2361" w:type="dxa"/>
          <w:vMerge/>
          <w:tcBorders>
            <w:top w:val="single" w:sz="4" w:space="0" w:color="000000"/>
            <w:left w:val="single" w:sz="4" w:space="0" w:color="000000"/>
            <w:right w:val="single" w:sz="4" w:space="0" w:color="000000"/>
          </w:tcBorders>
          <w:vAlign w:val="center"/>
        </w:tcPr>
        <w:p w14:paraId="29EB8D59" w14:textId="77777777" w:rsidR="00A301AB" w:rsidRDefault="00A301AB">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4C9A5F81" w14:textId="77777777" w:rsidR="00A301AB" w:rsidRDefault="00A301AB">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594EBF57" w14:textId="77777777" w:rsidR="00A301AB" w:rsidRDefault="00F2749A">
          <w:pPr>
            <w:rPr>
              <w:sz w:val="16"/>
              <w:szCs w:val="16"/>
            </w:rPr>
          </w:pPr>
          <w:r>
            <w:rPr>
              <w:sz w:val="16"/>
              <w:szCs w:val="16"/>
            </w:rPr>
            <w:t>FECHA: 14-Nov-2019</w:t>
          </w:r>
        </w:p>
      </w:tc>
    </w:tr>
  </w:tbl>
  <w:p w14:paraId="0D2B3F4E" w14:textId="77777777" w:rsidR="00A301AB" w:rsidRDefault="00A301AB">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1554"/>
    <w:multiLevelType w:val="multilevel"/>
    <w:tmpl w:val="F6A6D0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412891"/>
    <w:multiLevelType w:val="multilevel"/>
    <w:tmpl w:val="03702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893F83"/>
    <w:multiLevelType w:val="hybridMultilevel"/>
    <w:tmpl w:val="66066A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1BB8270A"/>
    <w:multiLevelType w:val="multilevel"/>
    <w:tmpl w:val="AB765A74"/>
    <w:lvl w:ilvl="0">
      <w:start w:val="1"/>
      <w:numFmt w:val="decimal"/>
      <w:lvlText w:val="%1."/>
      <w:lvlJc w:val="left"/>
      <w:pPr>
        <w:ind w:left="420" w:hanging="360"/>
      </w:pPr>
      <w:rPr>
        <w:b/>
      </w:rPr>
    </w:lvl>
    <w:lvl w:ilvl="1">
      <w:start w:val="1"/>
      <w:numFmt w:val="decimal"/>
      <w:lvlText w:val="%1.%2."/>
      <w:lvlJc w:val="left"/>
      <w:pPr>
        <w:ind w:left="780" w:hanging="720"/>
      </w:pPr>
      <w:rPr>
        <w:b/>
      </w:rPr>
    </w:lvl>
    <w:lvl w:ilvl="2">
      <w:start w:val="1"/>
      <w:numFmt w:val="decimal"/>
      <w:lvlText w:val="%1.%2.%3."/>
      <w:lvlJc w:val="left"/>
      <w:pPr>
        <w:ind w:left="780" w:hanging="720"/>
      </w:pPr>
    </w:lvl>
    <w:lvl w:ilvl="3">
      <w:start w:val="1"/>
      <w:numFmt w:val="decimal"/>
      <w:lvlText w:val="%1.%2.%3.%4."/>
      <w:lvlJc w:val="left"/>
      <w:pPr>
        <w:ind w:left="1140" w:hanging="1080"/>
      </w:pPr>
    </w:lvl>
    <w:lvl w:ilvl="4">
      <w:start w:val="1"/>
      <w:numFmt w:val="decimal"/>
      <w:lvlText w:val="%1.%2.%3.%4.%5."/>
      <w:lvlJc w:val="left"/>
      <w:pPr>
        <w:ind w:left="1140" w:hanging="1080"/>
      </w:pPr>
    </w:lvl>
    <w:lvl w:ilvl="5">
      <w:start w:val="1"/>
      <w:numFmt w:val="decimal"/>
      <w:lvlText w:val="%1.%2.%3.%4.%5.%6."/>
      <w:lvlJc w:val="left"/>
      <w:pPr>
        <w:ind w:left="1500" w:hanging="1440"/>
      </w:pPr>
    </w:lvl>
    <w:lvl w:ilvl="6">
      <w:start w:val="1"/>
      <w:numFmt w:val="decimal"/>
      <w:lvlText w:val="%1.%2.%3.%4.%5.%6.%7."/>
      <w:lvlJc w:val="left"/>
      <w:pPr>
        <w:ind w:left="1500" w:hanging="1440"/>
      </w:pPr>
    </w:lvl>
    <w:lvl w:ilvl="7">
      <w:start w:val="1"/>
      <w:numFmt w:val="decimal"/>
      <w:lvlText w:val="%1.%2.%3.%4.%5.%6.%7.%8."/>
      <w:lvlJc w:val="left"/>
      <w:pPr>
        <w:ind w:left="1860" w:hanging="1800"/>
      </w:pPr>
    </w:lvl>
    <w:lvl w:ilvl="8">
      <w:start w:val="1"/>
      <w:numFmt w:val="decimal"/>
      <w:lvlText w:val="%1.%2.%3.%4.%5.%6.%7.%8.%9."/>
      <w:lvlJc w:val="left"/>
      <w:pPr>
        <w:ind w:left="2220" w:hanging="2160"/>
      </w:pPr>
    </w:lvl>
  </w:abstractNum>
  <w:abstractNum w:abstractNumId="4" w15:restartNumberingAfterBreak="0">
    <w:nsid w:val="1C2C6BC1"/>
    <w:multiLevelType w:val="multilevel"/>
    <w:tmpl w:val="2946B0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FC748F3"/>
    <w:multiLevelType w:val="multilevel"/>
    <w:tmpl w:val="8E5281C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ACB76B0"/>
    <w:multiLevelType w:val="multilevel"/>
    <w:tmpl w:val="28EC47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49E3E18"/>
    <w:multiLevelType w:val="multilevel"/>
    <w:tmpl w:val="ACA849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574622"/>
    <w:multiLevelType w:val="hybridMultilevel"/>
    <w:tmpl w:val="9000F2E4"/>
    <w:lvl w:ilvl="0" w:tplc="040A000F">
      <w:start w:val="5"/>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20E67F7"/>
    <w:multiLevelType w:val="multilevel"/>
    <w:tmpl w:val="576C5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7C7600F"/>
    <w:multiLevelType w:val="multilevel"/>
    <w:tmpl w:val="CECCE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8D323B1"/>
    <w:multiLevelType w:val="multilevel"/>
    <w:tmpl w:val="D19E2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9A20128"/>
    <w:multiLevelType w:val="multilevel"/>
    <w:tmpl w:val="08089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3"/>
  </w:num>
  <w:num w:numId="3">
    <w:abstractNumId w:val="10"/>
  </w:num>
  <w:num w:numId="4">
    <w:abstractNumId w:val="12"/>
  </w:num>
  <w:num w:numId="5">
    <w:abstractNumId w:val="0"/>
  </w:num>
  <w:num w:numId="6">
    <w:abstractNumId w:val="7"/>
  </w:num>
  <w:num w:numId="7">
    <w:abstractNumId w:val="1"/>
  </w:num>
  <w:num w:numId="8">
    <w:abstractNumId w:val="9"/>
  </w:num>
  <w:num w:numId="9">
    <w:abstractNumId w:val="11"/>
  </w:num>
  <w:num w:numId="10">
    <w:abstractNumId w:val="4"/>
  </w:num>
  <w:num w:numId="11">
    <w:abstractNumId w:val="5"/>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1AB"/>
    <w:rsid w:val="00017A43"/>
    <w:rsid w:val="00065395"/>
    <w:rsid w:val="000861E7"/>
    <w:rsid w:val="00201D6F"/>
    <w:rsid w:val="00291A2D"/>
    <w:rsid w:val="003F64C5"/>
    <w:rsid w:val="00411778"/>
    <w:rsid w:val="00576D1C"/>
    <w:rsid w:val="005C4DCE"/>
    <w:rsid w:val="005C55AD"/>
    <w:rsid w:val="00790E31"/>
    <w:rsid w:val="008202B2"/>
    <w:rsid w:val="00866C0B"/>
    <w:rsid w:val="00882217"/>
    <w:rsid w:val="00890CEE"/>
    <w:rsid w:val="009D6737"/>
    <w:rsid w:val="009F38EA"/>
    <w:rsid w:val="00A301AB"/>
    <w:rsid w:val="00A61C9F"/>
    <w:rsid w:val="00AC5C85"/>
    <w:rsid w:val="00AF207D"/>
    <w:rsid w:val="00B35775"/>
    <w:rsid w:val="00BE3FB3"/>
    <w:rsid w:val="00CE38F4"/>
    <w:rsid w:val="00F26581"/>
    <w:rsid w:val="00F2749A"/>
    <w:rsid w:val="00FA30E7"/>
    <w:rsid w:val="00FB42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326F8"/>
  <w15:docId w15:val="{D3D4DF6D-B6C0-456E-9B9A-D8227118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unhideWhenUsed/>
    <w:qFormat/>
    <w:pPr>
      <w:keepNext/>
      <w:outlineLvl w:val="1"/>
    </w:p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70" w:type="dxa"/>
        <w:right w:w="70" w:type="dxa"/>
      </w:tblCellMar>
    </w:tblPr>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F1754F"/>
    <w:pPr>
      <w:ind w:left="720"/>
      <w:contextualSpacing/>
    </w:p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70" w:type="dxa"/>
        <w:right w:w="70" w:type="dxa"/>
      </w:tblCellMar>
    </w:tbl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065395"/>
  </w:style>
  <w:style w:type="paragraph" w:styleId="NormalWeb">
    <w:name w:val="Normal (Web)"/>
    <w:aliases w:val="Car Car Car Car Car Car Car Car Car Car,Car Car Car Car Car Car Car Car Car Car Car Car Car,Car2,Normal (Web) Car Car"/>
    <w:basedOn w:val="Normal"/>
    <w:link w:val="NormalWebCar"/>
    <w:uiPriority w:val="99"/>
    <w:unhideWhenUsed/>
    <w:qFormat/>
    <w:rsid w:val="00065395"/>
    <w:pPr>
      <w:spacing w:before="100" w:beforeAutospacing="1" w:after="100" w:afterAutospacing="1"/>
    </w:pPr>
    <w:rPr>
      <w:lang w:eastAsia="es-ES_tradnl"/>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3F64C5"/>
    <w:rPr>
      <w:lang w:eastAsia="es-ES_tradnl"/>
    </w:rPr>
  </w:style>
  <w:style w:type="paragraph" w:styleId="Sinespaciado">
    <w:name w:val="No Spacing"/>
    <w:uiPriority w:val="1"/>
    <w:qFormat/>
    <w:rsid w:val="003F64C5"/>
    <w:rPr>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89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funcionpublica.gov.co/eva/gestornormativo/norma.php?i=6388" TargetMode="External"/><Relationship Id="rId26" Type="http://schemas.openxmlformats.org/officeDocument/2006/relationships/hyperlink" Target="https://www.alcaldiabogota.gov.co/sisjur/normas/Norma1.jsp?i=127202" TargetMode="External"/><Relationship Id="rId3" Type="http://schemas.openxmlformats.org/officeDocument/2006/relationships/numbering" Target="numbering.xml"/><Relationship Id="rId21" Type="http://schemas.openxmlformats.org/officeDocument/2006/relationships/hyperlink" Target="https://www.funcionpublica.gov.co/eva/gestornormativo/norma.php?i=76608"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e-fi.org/" TargetMode="External"/><Relationship Id="rId17" Type="http://schemas.openxmlformats.org/officeDocument/2006/relationships/hyperlink" Target="http://www.secretariasenado.gov.co/senado/basedoc/ley_2069_2020.html" TargetMode="External"/><Relationship Id="rId25" Type="http://schemas.openxmlformats.org/officeDocument/2006/relationships/hyperlink" Target="https://colaboracion.dnp.gov.co/CDT/Conpes/Econ%C3%B3micos/3866.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lcaldiabogota.gov.co/sisjur/normas/Norma1.jsp?dt=S&amp;i=71552" TargetMode="External"/><Relationship Id="rId20" Type="http://schemas.openxmlformats.org/officeDocument/2006/relationships/hyperlink" Target="https://www.funcionpublica.gov.co/eva/gestornormativo/norma.php?i=34054" TargetMode="External"/><Relationship Id="rId29" Type="http://schemas.openxmlformats.org/officeDocument/2006/relationships/hyperlink" Target="https://oig.cepal.org/es/indicadores/indice-feminidad-hogares-pobr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colaboracion.dnp.gov.co/CDT/Conpes/Econ%C3%B3micos/4011.pd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alcaldiabogota.gov.co/sisjur/normas/Norma1.jsp?dt=S&amp;i=119539" TargetMode="External"/><Relationship Id="rId23" Type="http://schemas.openxmlformats.org/officeDocument/2006/relationships/hyperlink" Target="https://www.funcionpublica.gov.co/eva/gestornormativo/norma.php?i=51082" TargetMode="External"/><Relationship Id="rId28" Type="http://schemas.openxmlformats.org/officeDocument/2006/relationships/hyperlink" Target="https://doi.org/10.18800/360gestion.202207.004" TargetMode="External"/><Relationship Id="rId36" Type="http://schemas.openxmlformats.org/officeDocument/2006/relationships/theme" Target="theme/theme1.xml"/><Relationship Id="rId10" Type="http://schemas.openxmlformats.org/officeDocument/2006/relationships/hyperlink" Target="https://desarrolloeconomico.gov.co/micrositios/mujer-productiva-emprendedora/" TargetMode="External"/><Relationship Id="rId19" Type="http://schemas.openxmlformats.org/officeDocument/2006/relationships/hyperlink" Target="https://www.funcionpublica.gov.co/eva/gestornormativo/norma.php?i=5387" TargetMode="External"/><Relationship Id="rId31" Type="http://schemas.openxmlformats.org/officeDocument/2006/relationships/hyperlink" Target="http://portal.amelica.org/ameli/journal/722/7223646002/" TargetMode="External"/><Relationship Id="rId4" Type="http://schemas.openxmlformats.org/officeDocument/2006/relationships/styles" Target="styles.xml"/><Relationship Id="rId9" Type="http://schemas.openxmlformats.org/officeDocument/2006/relationships/hyperlink" Target="https://bogota.gov.co/servicios/oportunidades-y-apoyos/creo-en-mi" TargetMode="External"/><Relationship Id="rId14" Type="http://schemas.openxmlformats.org/officeDocument/2006/relationships/hyperlink" Target="https://www.funcionpublica.gov.co/eva/gestornormativo/norma.php?i=168050" TargetMode="External"/><Relationship Id="rId22" Type="http://schemas.openxmlformats.org/officeDocument/2006/relationships/hyperlink" Target="https://www.funcionpublica.gov.co/eva/gestornormativo/norma.php?i=34054" TargetMode="External"/><Relationship Id="rId27" Type="http://schemas.openxmlformats.org/officeDocument/2006/relationships/hyperlink" Target="https://www.alcaldiabogota.gov.co/sisjur/normas/Norma1.jsp?i=116186" TargetMode="External"/><Relationship Id="rId30" Type="http://schemas.openxmlformats.org/officeDocument/2006/relationships/hyperlink" Target="https://doi.org/10.33890/innova.v7.n1.2022.1946" TargetMode="Externa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6nmnyuW9fXLGrbqOt9Tz1dkfww==">CgMxLjAyDmgudHJjc2FmN3F5cG14Mg5oLjY2aDEybGJzdDR0bTINaC45bXQ5azByNTJwcTIOaC40Zmg1bWdmbXAzemgyDmguc2c3bnpybGphNWRhMg5oLmN0cTl1NXBoMmNnazIOaC5rams2bXA4djViaTYyDmguc2l1bmRraW41YmpqMg5oLmU4MTFqOHNsd3pwczIOaC5zcXAzcWlzbzdib2Y4AHIhMXg1WEFQY2p5LUNCbnZidjV4d3pjalFkSWJKdjlwcFZU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F77EEAE-4712-4F19-A302-49A225BF6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7177</Words>
  <Characters>39476</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parra</dc:creator>
  <cp:lastModifiedBy>NATALIA RODRÍGUEZ GARNICA</cp:lastModifiedBy>
  <cp:revision>2</cp:revision>
  <cp:lastPrinted>2025-05-19T17:36:00Z</cp:lastPrinted>
  <dcterms:created xsi:type="dcterms:W3CDTF">2025-05-19T17:37:00Z</dcterms:created>
  <dcterms:modified xsi:type="dcterms:W3CDTF">2025-05-19T17:37:00Z</dcterms:modified>
</cp:coreProperties>
</file>